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38F7" w14:textId="77777777" w:rsidR="00C46F68" w:rsidRPr="00C437F5" w:rsidRDefault="00C46F68" w:rsidP="00C46F68">
      <w:pPr>
        <w:tabs>
          <w:tab w:val="left" w:pos="4536"/>
        </w:tabs>
        <w:spacing w:after="0"/>
        <w:jc w:val="center"/>
        <w:rPr>
          <w:rFonts w:ascii="Times New Roman" w:hAnsi="Times New Roman" w:cs="Times New Roman"/>
          <w:b/>
          <w:lang w:val="en-GB"/>
        </w:rPr>
      </w:pPr>
      <w:r w:rsidRPr="00C437F5">
        <w:rPr>
          <w:rFonts w:ascii="Times New Roman" w:hAnsi="Times New Roman" w:cs="Times New Roman"/>
          <w:b/>
          <w:lang w:val="en-GB"/>
        </w:rPr>
        <w:t>ETC ISSUANCE GMBH</w:t>
      </w:r>
    </w:p>
    <w:p w14:paraId="795B339E" w14:textId="77777777" w:rsidR="00C46F68" w:rsidRDefault="00C46F68" w:rsidP="00C46F68">
      <w:pPr>
        <w:tabs>
          <w:tab w:val="left" w:pos="4536"/>
        </w:tabs>
        <w:spacing w:after="0"/>
        <w:jc w:val="center"/>
        <w:rPr>
          <w:rFonts w:ascii="Times New Roman" w:hAnsi="Times New Roman" w:cs="Times New Roman"/>
          <w:b/>
          <w:lang w:val="en-GB"/>
        </w:rPr>
      </w:pPr>
      <w:r w:rsidRPr="00C437F5">
        <w:rPr>
          <w:rFonts w:ascii="Times New Roman" w:hAnsi="Times New Roman" w:cs="Times New Roman"/>
          <w:b/>
          <w:lang w:val="en-GB"/>
        </w:rPr>
        <w:t>FRANKFURT AM MAIN</w:t>
      </w:r>
    </w:p>
    <w:p w14:paraId="3BC34FDD" w14:textId="77777777" w:rsidR="00C46F68" w:rsidRDefault="00C46F68" w:rsidP="00C46F68">
      <w:pPr>
        <w:tabs>
          <w:tab w:val="left" w:pos="4536"/>
        </w:tabs>
        <w:spacing w:after="0"/>
        <w:jc w:val="center"/>
        <w:rPr>
          <w:rFonts w:ascii="Times New Roman" w:hAnsi="Times New Roman" w:cs="Times New Roman"/>
          <w:b/>
          <w:lang w:val="en-GB"/>
        </w:rPr>
      </w:pPr>
    </w:p>
    <w:p w14:paraId="1B3E65CC" w14:textId="2A6408D7" w:rsidR="00BD0239" w:rsidRPr="00402D9A" w:rsidRDefault="002E10E9" w:rsidP="00BD0239">
      <w:pPr>
        <w:tabs>
          <w:tab w:val="left" w:pos="4536"/>
        </w:tabs>
        <w:spacing w:after="0"/>
        <w:jc w:val="center"/>
        <w:rPr>
          <w:rFonts w:ascii="Times New Roman" w:hAnsi="Times New Roman" w:cs="Times New Roman"/>
          <w:b/>
          <w:lang w:val="en-GB"/>
        </w:rPr>
      </w:pPr>
      <w:r>
        <w:rPr>
          <w:rFonts w:ascii="Times New Roman" w:hAnsi="Times New Roman" w:cs="Times New Roman"/>
          <w:b/>
          <w:lang w:val="en-GB"/>
        </w:rPr>
        <w:t>CHANGE OF SECURITY TRUSTEE</w:t>
      </w:r>
    </w:p>
    <w:p w14:paraId="43D40FC3" w14:textId="77777777" w:rsidR="00BD0239" w:rsidRPr="00402D9A" w:rsidRDefault="00BD0239" w:rsidP="00BD0239">
      <w:pPr>
        <w:tabs>
          <w:tab w:val="left" w:pos="4536"/>
        </w:tabs>
        <w:spacing w:after="0"/>
        <w:jc w:val="center"/>
        <w:rPr>
          <w:rFonts w:ascii="Times New Roman" w:hAnsi="Times New Roman" w:cs="Times New Roman"/>
          <w:b/>
          <w:lang w:val="en-GB"/>
        </w:rPr>
      </w:pPr>
    </w:p>
    <w:p w14:paraId="396D7EB6" w14:textId="77777777" w:rsidR="00BD0239"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for the attention of the holders of </w:t>
      </w:r>
    </w:p>
    <w:p w14:paraId="38A2E1E9" w14:textId="20A63FC5"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the </w:t>
      </w:r>
      <w:proofErr w:type="spellStart"/>
      <w:r w:rsidR="005F0C3C">
        <w:rPr>
          <w:rFonts w:ascii="Times New Roman" w:hAnsi="Times New Roman" w:cs="Times New Roman"/>
          <w:b/>
          <w:lang w:val="en-GB"/>
        </w:rPr>
        <w:t>LTC</w:t>
      </w:r>
      <w:r w:rsidR="00E5223B">
        <w:rPr>
          <w:rFonts w:ascii="Times New Roman" w:hAnsi="Times New Roman" w:cs="Times New Roman"/>
          <w:b/>
          <w:lang w:val="en-GB"/>
        </w:rPr>
        <w:t>etc</w:t>
      </w:r>
      <w:proofErr w:type="spellEnd"/>
      <w:r w:rsidR="00E5223B">
        <w:rPr>
          <w:rFonts w:ascii="Times New Roman" w:hAnsi="Times New Roman" w:cs="Times New Roman"/>
          <w:b/>
          <w:lang w:val="en-GB"/>
        </w:rPr>
        <w:t xml:space="preserve"> Physical </w:t>
      </w:r>
      <w:r w:rsidR="005F0C3C">
        <w:rPr>
          <w:rFonts w:ascii="Times New Roman" w:hAnsi="Times New Roman" w:cs="Times New Roman"/>
          <w:b/>
          <w:lang w:val="en-GB"/>
        </w:rPr>
        <w:t>Litecoin ETC</w:t>
      </w:r>
      <w:r w:rsidRPr="00402D9A">
        <w:rPr>
          <w:rFonts w:ascii="Times New Roman" w:hAnsi="Times New Roman" w:cs="Times New Roman"/>
          <w:b/>
          <w:lang w:val="en-GB"/>
        </w:rPr>
        <w:t xml:space="preserve"> bonds with the </w:t>
      </w:r>
    </w:p>
    <w:p w14:paraId="5BC180A8" w14:textId="54F3639C"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ISIN </w:t>
      </w:r>
      <w:r w:rsidRPr="00341197">
        <w:rPr>
          <w:rFonts w:ascii="Times New Roman" w:hAnsi="Times New Roman" w:cs="Times New Roman"/>
          <w:b/>
          <w:lang w:val="en-GB"/>
        </w:rPr>
        <w:t>DE000</w:t>
      </w:r>
      <w:r w:rsidR="00FA7561">
        <w:rPr>
          <w:rFonts w:ascii="Times New Roman" w:hAnsi="Times New Roman" w:cs="Times New Roman"/>
          <w:b/>
          <w:lang w:val="en-GB"/>
        </w:rPr>
        <w:t>A3G</w:t>
      </w:r>
      <w:r w:rsidR="005F0C3C">
        <w:rPr>
          <w:rFonts w:ascii="Times New Roman" w:hAnsi="Times New Roman" w:cs="Times New Roman"/>
          <w:b/>
          <w:lang w:val="en-GB"/>
        </w:rPr>
        <w:t>N5J9</w:t>
      </w:r>
    </w:p>
    <w:p w14:paraId="2971A525" w14:textId="77777777"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issued by</w:t>
      </w:r>
    </w:p>
    <w:p w14:paraId="07D93671" w14:textId="77777777"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ETC Issuance GmbH</w:t>
      </w:r>
    </w:p>
    <w:p w14:paraId="330A30CB" w14:textId="77777777" w:rsidR="00BD0239" w:rsidRPr="00402D9A" w:rsidRDefault="00BD0239" w:rsidP="00BD0239">
      <w:pPr>
        <w:tabs>
          <w:tab w:val="left" w:pos="4536"/>
        </w:tabs>
        <w:spacing w:after="0"/>
        <w:jc w:val="both"/>
        <w:rPr>
          <w:rFonts w:ascii="Times New Roman" w:hAnsi="Times New Roman" w:cs="Times New Roman"/>
          <w:lang w:val="en-GB"/>
        </w:rPr>
      </w:pPr>
    </w:p>
    <w:p w14:paraId="28FEA7E0" w14:textId="77777777" w:rsidR="00BD0239" w:rsidRPr="00402D9A" w:rsidRDefault="00BD0239" w:rsidP="00BD0239">
      <w:pPr>
        <w:tabs>
          <w:tab w:val="left" w:pos="4536"/>
        </w:tabs>
        <w:spacing w:after="0"/>
        <w:jc w:val="both"/>
        <w:rPr>
          <w:rFonts w:ascii="Times New Roman" w:hAnsi="Times New Roman" w:cs="Times New Roman"/>
          <w:lang w:val="en-GB"/>
        </w:rPr>
      </w:pPr>
    </w:p>
    <w:p w14:paraId="4C7B04D5" w14:textId="3C72745A" w:rsidR="00BD0239" w:rsidRPr="00402D9A" w:rsidRDefault="00BD0239" w:rsidP="00BD0239">
      <w:pPr>
        <w:pStyle w:val="wText"/>
        <w:widowControl w:val="0"/>
        <w:autoSpaceDE w:val="0"/>
        <w:autoSpaceDN w:val="0"/>
        <w:spacing w:after="243"/>
      </w:pPr>
      <w:r w:rsidRPr="00402D9A">
        <w:rPr>
          <w:szCs w:val="24"/>
        </w:rPr>
        <w:t xml:space="preserve">This notice relates to the </w:t>
      </w:r>
      <w:proofErr w:type="spellStart"/>
      <w:r w:rsidR="005F0C3C">
        <w:rPr>
          <w:szCs w:val="24"/>
        </w:rPr>
        <w:t>LTCetc</w:t>
      </w:r>
      <w:proofErr w:type="spellEnd"/>
      <w:r w:rsidR="00C046D2">
        <w:rPr>
          <w:szCs w:val="24"/>
        </w:rPr>
        <w:t xml:space="preserve"> </w:t>
      </w:r>
      <w:r w:rsidR="00E5223B">
        <w:rPr>
          <w:szCs w:val="24"/>
        </w:rPr>
        <w:t xml:space="preserve">Physical </w:t>
      </w:r>
      <w:r w:rsidR="005F0C3C">
        <w:rPr>
          <w:szCs w:val="24"/>
        </w:rPr>
        <w:t>Litecoin ETC</w:t>
      </w:r>
      <w:r w:rsidRPr="00402D9A">
        <w:rPr>
          <w:szCs w:val="24"/>
        </w:rPr>
        <w:t xml:space="preserve"> bonds with the ISIN </w:t>
      </w:r>
      <w:r w:rsidRPr="00341197">
        <w:rPr>
          <w:szCs w:val="24"/>
        </w:rPr>
        <w:t>DE000A</w:t>
      </w:r>
      <w:r w:rsidR="00FA7561">
        <w:rPr>
          <w:szCs w:val="24"/>
        </w:rPr>
        <w:t>3G</w:t>
      </w:r>
      <w:r w:rsidR="005F0C3C">
        <w:rPr>
          <w:szCs w:val="24"/>
        </w:rPr>
        <w:t>N5J9</w:t>
      </w:r>
      <w:r>
        <w:rPr>
          <w:szCs w:val="24"/>
        </w:rPr>
        <w:br/>
      </w:r>
      <w:r w:rsidRPr="00402D9A">
        <w:rPr>
          <w:szCs w:val="24"/>
        </w:rPr>
        <w:t xml:space="preserve">(the </w:t>
      </w:r>
      <w:r>
        <w:t>“</w:t>
      </w:r>
      <w:r w:rsidRPr="00402D9A">
        <w:rPr>
          <w:b/>
          <w:szCs w:val="24"/>
        </w:rPr>
        <w:t>Bonds</w:t>
      </w:r>
      <w:r>
        <w:t>”</w:t>
      </w:r>
      <w:r w:rsidRPr="00402D9A">
        <w:rPr>
          <w:szCs w:val="24"/>
        </w:rPr>
        <w:t xml:space="preserve">), offered by ETC Issuance GmbH (the </w:t>
      </w:r>
      <w:r>
        <w:t>“</w:t>
      </w:r>
      <w:r w:rsidRPr="00402D9A">
        <w:rPr>
          <w:b/>
          <w:szCs w:val="24"/>
        </w:rPr>
        <w:t>Issuer</w:t>
      </w:r>
      <w:r>
        <w:t>”</w:t>
      </w:r>
      <w:r w:rsidRPr="00402D9A">
        <w:rPr>
          <w:szCs w:val="24"/>
        </w:rPr>
        <w:t xml:space="preserve">) under its base prospectus dated </w:t>
      </w:r>
      <w:r>
        <w:rPr>
          <w:szCs w:val="24"/>
        </w:rPr>
        <w:br/>
      </w:r>
      <w:r w:rsidRPr="00402D9A">
        <w:rPr>
          <w:szCs w:val="24"/>
        </w:rPr>
        <w:t>2</w:t>
      </w:r>
      <w:r w:rsidR="00CD4567">
        <w:rPr>
          <w:szCs w:val="24"/>
        </w:rPr>
        <w:t>1</w:t>
      </w:r>
      <w:r w:rsidRPr="00402D9A">
        <w:rPr>
          <w:szCs w:val="24"/>
        </w:rPr>
        <w:t xml:space="preserve"> November 202</w:t>
      </w:r>
      <w:r w:rsidR="00CD4567">
        <w:rPr>
          <w:szCs w:val="24"/>
        </w:rPr>
        <w:t>3</w:t>
      </w:r>
      <w:r w:rsidRPr="00402D9A">
        <w:rPr>
          <w:szCs w:val="24"/>
        </w:rPr>
        <w:t xml:space="preserve">, as supplemented from time to time (the </w:t>
      </w:r>
      <w:r>
        <w:t>“</w:t>
      </w:r>
      <w:r w:rsidRPr="00402D9A">
        <w:rPr>
          <w:b/>
        </w:rPr>
        <w:t>Base</w:t>
      </w:r>
      <w:r w:rsidRPr="00402D9A">
        <w:t xml:space="preserve"> </w:t>
      </w:r>
      <w:r w:rsidRPr="00402D9A">
        <w:rPr>
          <w:b/>
          <w:szCs w:val="24"/>
        </w:rPr>
        <w:t>Prospectus</w:t>
      </w:r>
      <w:r>
        <w:t>”</w:t>
      </w:r>
      <w:r w:rsidRPr="00402D9A">
        <w:t xml:space="preserve">) and must be read in conjunction with the Terms and Conditions of the Bonds </w:t>
      </w:r>
      <w:r w:rsidRPr="00402D9A">
        <w:rPr>
          <w:szCs w:val="24"/>
        </w:rPr>
        <w:t xml:space="preserve">(the </w:t>
      </w:r>
      <w:r>
        <w:t>“</w:t>
      </w:r>
      <w:r w:rsidRPr="00402D9A">
        <w:rPr>
          <w:b/>
          <w:szCs w:val="24"/>
        </w:rPr>
        <w:t>T</w:t>
      </w:r>
      <w:r>
        <w:rPr>
          <w:b/>
          <w:szCs w:val="24"/>
        </w:rPr>
        <w:t>&amp;</w:t>
      </w:r>
      <w:r w:rsidRPr="00402D9A">
        <w:rPr>
          <w:b/>
          <w:szCs w:val="24"/>
        </w:rPr>
        <w:t>Cs</w:t>
      </w:r>
      <w:r>
        <w:t>”</w:t>
      </w:r>
      <w:r w:rsidRPr="00402D9A">
        <w:rPr>
          <w:szCs w:val="24"/>
        </w:rPr>
        <w:t>)</w:t>
      </w:r>
      <w:r w:rsidRPr="00402D9A">
        <w:t>. Terms not otherwise defined herein shall have the meaning as specified in the T</w:t>
      </w:r>
      <w:r>
        <w:t>&amp;</w:t>
      </w:r>
      <w:r w:rsidRPr="00402D9A">
        <w:t>Cs.</w:t>
      </w:r>
    </w:p>
    <w:p w14:paraId="26752BA8" w14:textId="2893D607" w:rsidR="00BD0239" w:rsidRPr="00402D9A" w:rsidRDefault="00BD0239" w:rsidP="00BD0239">
      <w:pPr>
        <w:pStyle w:val="wText"/>
        <w:widowControl w:val="0"/>
        <w:autoSpaceDE w:val="0"/>
        <w:autoSpaceDN w:val="0"/>
        <w:spacing w:after="243"/>
        <w:rPr>
          <w:b/>
          <w:u w:val="single"/>
        </w:rPr>
      </w:pPr>
      <w:r>
        <w:rPr>
          <w:b/>
          <w:u w:val="single"/>
        </w:rPr>
        <w:t xml:space="preserve">Notification of </w:t>
      </w:r>
      <w:r w:rsidR="002E10E9">
        <w:rPr>
          <w:b/>
          <w:u w:val="single"/>
        </w:rPr>
        <w:t>replacement Security Trustee</w:t>
      </w:r>
    </w:p>
    <w:p w14:paraId="38312DDD" w14:textId="7B8074D2" w:rsidR="00C43094" w:rsidRPr="002E10E9" w:rsidRDefault="003F1AEB" w:rsidP="002E10E9">
      <w:pPr>
        <w:pStyle w:val="wText"/>
        <w:widowControl w:val="0"/>
        <w:autoSpaceDE w:val="0"/>
        <w:autoSpaceDN w:val="0"/>
        <w:spacing w:after="243"/>
        <w:rPr>
          <w:szCs w:val="24"/>
        </w:rPr>
      </w:pPr>
      <w:r>
        <w:rPr>
          <w:szCs w:val="24"/>
        </w:rPr>
        <w:t xml:space="preserve">Pursuant to section </w:t>
      </w:r>
      <w:r w:rsidR="00E5223B">
        <w:rPr>
          <w:szCs w:val="24"/>
        </w:rPr>
        <w:t>7(3)</w:t>
      </w:r>
      <w:r>
        <w:rPr>
          <w:szCs w:val="24"/>
        </w:rPr>
        <w:t xml:space="preserve"> of the T&amp;Cs, t</w:t>
      </w:r>
      <w:r w:rsidR="00BD0239" w:rsidRPr="00402D9A">
        <w:rPr>
          <w:szCs w:val="24"/>
        </w:rPr>
        <w:t xml:space="preserve">he Issuer hereby informs the </w:t>
      </w:r>
      <w:r w:rsidR="00BD0239" w:rsidRPr="00736FEC">
        <w:rPr>
          <w:bCs/>
          <w:szCs w:val="24"/>
        </w:rPr>
        <w:t>Bondholders of the Bonds,</w:t>
      </w:r>
      <w:r w:rsidR="00BD0239" w:rsidRPr="00402D9A">
        <w:rPr>
          <w:szCs w:val="24"/>
        </w:rPr>
        <w:t xml:space="preserve"> that </w:t>
      </w:r>
      <w:r w:rsidR="00BD0239">
        <w:rPr>
          <w:szCs w:val="24"/>
        </w:rPr>
        <w:t xml:space="preserve">it </w:t>
      </w:r>
      <w:r w:rsidR="002E10E9">
        <w:rPr>
          <w:szCs w:val="24"/>
        </w:rPr>
        <w:t>will be replacing Apex Corporate Trustees (UK) Limited as Security Trustee (the “</w:t>
      </w:r>
      <w:r w:rsidR="002E10E9">
        <w:rPr>
          <w:b/>
          <w:bCs/>
          <w:szCs w:val="24"/>
        </w:rPr>
        <w:t>Current Security Trustee</w:t>
      </w:r>
      <w:r w:rsidR="002E10E9">
        <w:rPr>
          <w:szCs w:val="24"/>
        </w:rPr>
        <w:t>”) with The Law Debenture Trust Corporation p.l.c. (the “</w:t>
      </w:r>
      <w:r w:rsidR="002E10E9">
        <w:rPr>
          <w:b/>
          <w:bCs/>
          <w:szCs w:val="24"/>
        </w:rPr>
        <w:t>New Security Trustee</w:t>
      </w:r>
      <w:r w:rsidR="002E10E9">
        <w:rPr>
          <w:szCs w:val="24"/>
        </w:rPr>
        <w:t>”)</w:t>
      </w:r>
      <w:r w:rsidR="00E46946">
        <w:rPr>
          <w:szCs w:val="24"/>
        </w:rPr>
        <w:t xml:space="preserve">, effective as of 8 March 2024. </w:t>
      </w:r>
    </w:p>
    <w:p w14:paraId="6237DA4A" w14:textId="3AA56E70" w:rsidR="002E10E9" w:rsidRDefault="002E10E9" w:rsidP="002E10E9">
      <w:pPr>
        <w:pStyle w:val="wText"/>
        <w:widowControl w:val="0"/>
        <w:autoSpaceDE w:val="0"/>
        <w:autoSpaceDN w:val="0"/>
        <w:spacing w:after="243"/>
        <w:rPr>
          <w:u w:val="single"/>
        </w:rPr>
      </w:pPr>
      <w:r>
        <w:rPr>
          <w:szCs w:val="24"/>
        </w:rPr>
        <w:t xml:space="preserve">The detailed duties of the New Security Trustee shall be governed by </w:t>
      </w:r>
      <w:r w:rsidR="00BD2A7D">
        <w:rPr>
          <w:szCs w:val="24"/>
        </w:rPr>
        <w:t>a new</w:t>
      </w:r>
      <w:r>
        <w:rPr>
          <w:szCs w:val="24"/>
        </w:rPr>
        <w:t xml:space="preserve"> German Security and Security Trust Agreement entered into between the Issuer and the New Security Trustee at the same time as the termination of the existing German Security and Security Trust Agreement. The process ensures that the Security will be governed by a continuous set of rights and obligations under the </w:t>
      </w:r>
      <w:r w:rsidR="00DC2CB5">
        <w:rPr>
          <w:szCs w:val="24"/>
        </w:rPr>
        <w:t xml:space="preserve">agreements evidencing and relating to the Security. </w:t>
      </w:r>
    </w:p>
    <w:p w14:paraId="035547A2" w14:textId="696BA8EC" w:rsidR="00BD0239" w:rsidRPr="00402D9A" w:rsidRDefault="00E16783" w:rsidP="00BD0239">
      <w:pPr>
        <w:tabs>
          <w:tab w:val="left" w:pos="4536"/>
        </w:tabs>
        <w:spacing w:after="0"/>
        <w:jc w:val="center"/>
        <w:rPr>
          <w:rFonts w:ascii="Times New Roman" w:hAnsi="Times New Roman" w:cs="Times New Roman"/>
          <w:lang w:val="en-GB"/>
        </w:rPr>
      </w:pPr>
      <w:r>
        <w:rPr>
          <w:rFonts w:ascii="Times New Roman" w:hAnsi="Times New Roman" w:cs="Times New Roman"/>
          <w:lang w:val="en-GB"/>
        </w:rPr>
        <w:t xml:space="preserve"> </w:t>
      </w:r>
      <w:r w:rsidR="00BD0239" w:rsidRPr="00402D9A">
        <w:rPr>
          <w:rFonts w:ascii="Times New Roman" w:hAnsi="Times New Roman" w:cs="Times New Roman"/>
          <w:lang w:val="en-GB"/>
        </w:rPr>
        <w:t>***</w:t>
      </w:r>
    </w:p>
    <w:p w14:paraId="79A9BFC8" w14:textId="77777777" w:rsidR="00BD0239" w:rsidRPr="00402D9A" w:rsidRDefault="00BD0239" w:rsidP="00BD0239">
      <w:pPr>
        <w:tabs>
          <w:tab w:val="left" w:pos="4536"/>
        </w:tabs>
        <w:spacing w:after="0"/>
        <w:jc w:val="center"/>
        <w:rPr>
          <w:rFonts w:ascii="Times New Roman" w:hAnsi="Times New Roman" w:cs="Times New Roman"/>
          <w:lang w:val="en-GB"/>
        </w:rPr>
      </w:pPr>
    </w:p>
    <w:p w14:paraId="002F42C4" w14:textId="09B01537" w:rsidR="00BD0239" w:rsidRPr="00402D9A"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 xml:space="preserve">This document is provided by ETC Issuance GmbH, in its capacity as the issuer of the Bonds. It is directed </w:t>
      </w:r>
      <w:r w:rsidRPr="00736FEC">
        <w:rPr>
          <w:rFonts w:ascii="Times New Roman" w:hAnsi="Times New Roman" w:cs="Times New Roman"/>
          <w:lang w:val="en-GB"/>
        </w:rPr>
        <w:t>at Bondholders</w:t>
      </w:r>
      <w:r w:rsidRPr="00402D9A">
        <w:rPr>
          <w:rFonts w:ascii="Times New Roman" w:hAnsi="Times New Roman" w:cs="Times New Roman"/>
          <w:lang w:val="en-GB"/>
        </w:rPr>
        <w:t xml:space="preserve"> and prospective investors in the Bonds to draw particular attention to the</w:t>
      </w:r>
      <w:r>
        <w:rPr>
          <w:rFonts w:ascii="Times New Roman" w:hAnsi="Times New Roman" w:cs="Times New Roman"/>
          <w:lang w:val="en-GB"/>
        </w:rPr>
        <w:t xml:space="preserve"> replacement of </w:t>
      </w:r>
      <w:r w:rsidR="00DC2CB5">
        <w:rPr>
          <w:rFonts w:ascii="Times New Roman" w:hAnsi="Times New Roman" w:cs="Times New Roman"/>
          <w:lang w:val="en-GB"/>
        </w:rPr>
        <w:t xml:space="preserve">the Current Security Trustee and concurrent appointment of the New Security Trustee. </w:t>
      </w:r>
    </w:p>
    <w:p w14:paraId="3020FAFF" w14:textId="77777777" w:rsidR="00BD0239" w:rsidRPr="00402D9A" w:rsidRDefault="00BD0239" w:rsidP="00BD0239">
      <w:pPr>
        <w:tabs>
          <w:tab w:val="left" w:pos="4536"/>
        </w:tabs>
        <w:spacing w:after="0"/>
        <w:jc w:val="both"/>
        <w:rPr>
          <w:rFonts w:ascii="Times New Roman" w:hAnsi="Times New Roman" w:cs="Times New Roman"/>
          <w:lang w:val="en-GB"/>
        </w:rPr>
      </w:pPr>
    </w:p>
    <w:p w14:paraId="7C49DF67" w14:textId="77777777" w:rsidR="00BD0239" w:rsidRPr="00402D9A"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 xml:space="preserve">A full description of the risks and the terms applicable to the Bonds is contained in the offering documentation for the Bonds, available on https://etc-group.com/. </w:t>
      </w:r>
    </w:p>
    <w:p w14:paraId="390C67AE" w14:textId="77777777" w:rsidR="00BD0239" w:rsidRPr="00402D9A" w:rsidRDefault="00BD0239" w:rsidP="00BD0239">
      <w:pPr>
        <w:tabs>
          <w:tab w:val="left" w:pos="4536"/>
        </w:tabs>
        <w:spacing w:after="0"/>
        <w:jc w:val="both"/>
        <w:rPr>
          <w:rFonts w:ascii="Times New Roman" w:hAnsi="Times New Roman" w:cs="Times New Roman"/>
          <w:lang w:val="en-GB"/>
        </w:rPr>
      </w:pPr>
    </w:p>
    <w:p w14:paraId="2BF26264" w14:textId="77777777" w:rsidR="00BD0239"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PLEASE CONSIDER THESE RISKS CAREFULLY BEFORE MAKING ANY INVESTMENT DECISIONS IN RELATION TO THE BONDS AND, IF IN DOUBT, PLEASE SPEAK TO A FINANCIAL ADVISER TO UNDERSTAND THE IMPLICATIONS OF SUCH RISKS FOR YOUR INVESTMENT.</w:t>
      </w:r>
    </w:p>
    <w:p w14:paraId="0CB56A8D" w14:textId="77777777" w:rsidR="00BD0239" w:rsidRDefault="00BD0239" w:rsidP="00BD0239">
      <w:pPr>
        <w:tabs>
          <w:tab w:val="left" w:pos="4536"/>
        </w:tabs>
        <w:spacing w:after="0"/>
        <w:jc w:val="both"/>
        <w:rPr>
          <w:rFonts w:ascii="Times New Roman" w:hAnsi="Times New Roman" w:cs="Times New Roman"/>
          <w:lang w:val="en-GB"/>
        </w:rPr>
      </w:pPr>
    </w:p>
    <w:p w14:paraId="26580081" w14:textId="242C38F5" w:rsidR="00922A1F" w:rsidRPr="008C7201" w:rsidRDefault="00922A1F" w:rsidP="00922A1F">
      <w:pPr>
        <w:tabs>
          <w:tab w:val="left" w:pos="4536"/>
        </w:tabs>
        <w:spacing w:after="0"/>
        <w:jc w:val="both"/>
        <w:rPr>
          <w:rFonts w:ascii="Times New Roman" w:hAnsi="Times New Roman" w:cs="Times New Roman"/>
          <w:lang w:val="en-GB"/>
        </w:rPr>
      </w:pPr>
      <w:r w:rsidRPr="008C7201">
        <w:rPr>
          <w:rFonts w:ascii="Times New Roman" w:hAnsi="Times New Roman" w:cs="Times New Roman"/>
          <w:lang w:val="en-GB"/>
        </w:rPr>
        <w:lastRenderedPageBreak/>
        <w:t>THE BONDS HAVE NOT BEEN, AND WILL NOT BE, REGISTERED UNDER THE U.S. SECURITIES ACT OF 1933, AS AMENDED, (THE "</w:t>
      </w:r>
      <w:r w:rsidRPr="008C7201">
        <w:rPr>
          <w:rFonts w:ascii="Times New Roman" w:hAnsi="Times New Roman" w:cs="Times New Roman"/>
          <w:b/>
          <w:lang w:val="en-GB"/>
        </w:rPr>
        <w:t>SECURITIES ACT</w:t>
      </w:r>
      <w:r w:rsidRPr="008C7201">
        <w:rPr>
          <w:rFonts w:ascii="Times New Roman" w:hAnsi="Times New Roman" w:cs="Times New Roman"/>
          <w:lang w:val="en-GB"/>
        </w:rPr>
        <w:t>"). THE BONDS</w:t>
      </w:r>
      <w:r>
        <w:rPr>
          <w:rFonts w:ascii="Times New Roman" w:hAnsi="Times New Roman" w:cs="Times New Roman"/>
          <w:lang w:val="en-GB"/>
        </w:rPr>
        <w:t xml:space="preserve"> </w:t>
      </w:r>
      <w:r w:rsidRPr="008C7201">
        <w:rPr>
          <w:rFonts w:ascii="Times New Roman" w:hAnsi="Times New Roman" w:cs="Times New Roman"/>
          <w:lang w:val="en-GB"/>
        </w:rPr>
        <w:t>ARE BEING OFFERED OUTSIDE THE UNITED STATES OF AMERICA (THE "</w:t>
      </w:r>
      <w:r w:rsidRPr="008C7201">
        <w:rPr>
          <w:rFonts w:ascii="Times New Roman" w:hAnsi="Times New Roman" w:cs="Times New Roman"/>
          <w:b/>
          <w:lang w:val="en-GB"/>
        </w:rPr>
        <w:t>UNITED STATES</w:t>
      </w:r>
      <w:r w:rsidRPr="008C7201">
        <w:rPr>
          <w:rFonts w:ascii="Times New Roman" w:hAnsi="Times New Roman" w:cs="Times New Roman"/>
          <w:lang w:val="en-GB"/>
        </w:rPr>
        <w:t>" OR "</w:t>
      </w:r>
      <w:r w:rsidRPr="008C7201">
        <w:rPr>
          <w:rFonts w:ascii="Times New Roman" w:hAnsi="Times New Roman" w:cs="Times New Roman"/>
          <w:b/>
          <w:lang w:val="en-GB"/>
        </w:rPr>
        <w:t>U.S.</w:t>
      </w:r>
      <w:r w:rsidRPr="008C7201">
        <w:rPr>
          <w:rFonts w:ascii="Times New Roman" w:hAnsi="Times New Roman" w:cs="Times New Roman"/>
          <w:lang w:val="en-GB"/>
        </w:rPr>
        <w:t>") IN ACCORDANCE WITH REGULATION S UNDER THE SECURITIES ACT, AND MAY NOT BE OFFERED, SOLD OR DELIVERED WITHIN THE UNITED STATES EXCEPT PURSUANT TO AN EXEMPTION FROM, OR IN A TRANSACTION NOT SUBJECT TO, THE REGISTRATION REQUIREMENTS OF THE SECURITIES ACT.</w:t>
      </w:r>
    </w:p>
    <w:p w14:paraId="635EB923" w14:textId="329863EE" w:rsidR="00A0669D" w:rsidRPr="00BD0239" w:rsidRDefault="00A0669D" w:rsidP="00BD0239">
      <w:pPr>
        <w:rPr>
          <w:lang w:val="en-GB"/>
        </w:rPr>
      </w:pPr>
    </w:p>
    <w:sectPr w:rsidR="00A0669D" w:rsidRPr="00BD0239">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4E3F" w14:textId="77777777" w:rsidR="00165349" w:rsidRDefault="00165349" w:rsidP="00CC7FCA">
      <w:pPr>
        <w:spacing w:after="0" w:line="240" w:lineRule="auto"/>
      </w:pPr>
      <w:r>
        <w:separator/>
      </w:r>
    </w:p>
  </w:endnote>
  <w:endnote w:type="continuationSeparator" w:id="0">
    <w:p w14:paraId="5BA11AFB" w14:textId="77777777" w:rsidR="00165349" w:rsidRDefault="00165349" w:rsidP="00CC7FCA">
      <w:pPr>
        <w:spacing w:after="0" w:line="240" w:lineRule="auto"/>
      </w:pPr>
      <w:r>
        <w:continuationSeparator/>
      </w:r>
    </w:p>
  </w:endnote>
  <w:endnote w:type="continuationNotice" w:id="1">
    <w:p w14:paraId="43B08659" w14:textId="77777777" w:rsidR="00165349" w:rsidRDefault="00165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460478"/>
      <w:docPartObj>
        <w:docPartGallery w:val="Page Numbers (Bottom of Page)"/>
        <w:docPartUnique/>
      </w:docPartObj>
    </w:sdtPr>
    <w:sdtContent>
      <w:p w14:paraId="6867DAC9" w14:textId="277A7B8F" w:rsidR="003C247B" w:rsidRDefault="003C247B" w:rsidP="006411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D545B" w14:textId="77777777" w:rsidR="003C247B" w:rsidRDefault="003C247B" w:rsidP="003C24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Verdana" w:hAnsi="Verdana"/>
      </w:rPr>
      <w:id w:val="30238634"/>
      <w:docPartObj>
        <w:docPartGallery w:val="Page Numbers (Bottom of Page)"/>
        <w:docPartUnique/>
      </w:docPartObj>
    </w:sdtPr>
    <w:sdtContent>
      <w:p w14:paraId="6CBBF5D7" w14:textId="20B6A35E" w:rsidR="003C247B" w:rsidRPr="00DB16DE" w:rsidRDefault="003C247B" w:rsidP="0064119A">
        <w:pPr>
          <w:pStyle w:val="Footer"/>
          <w:framePr w:wrap="none" w:vAnchor="text" w:hAnchor="margin" w:xAlign="right" w:y="1"/>
          <w:rPr>
            <w:rStyle w:val="PageNumber"/>
            <w:rFonts w:ascii="Verdana" w:hAnsi="Verdana"/>
          </w:rPr>
        </w:pPr>
        <w:r w:rsidRPr="00DB16DE">
          <w:rPr>
            <w:rStyle w:val="PageNumber"/>
            <w:rFonts w:ascii="Verdana" w:hAnsi="Verdana"/>
          </w:rPr>
          <w:fldChar w:fldCharType="begin"/>
        </w:r>
        <w:r w:rsidRPr="00DB16DE">
          <w:rPr>
            <w:rStyle w:val="PageNumber"/>
            <w:rFonts w:ascii="Verdana" w:hAnsi="Verdana"/>
          </w:rPr>
          <w:instrText xml:space="preserve"> PAGE </w:instrText>
        </w:r>
        <w:r w:rsidRPr="00DB16DE">
          <w:rPr>
            <w:rStyle w:val="PageNumber"/>
            <w:rFonts w:ascii="Verdana" w:hAnsi="Verdana"/>
          </w:rPr>
          <w:fldChar w:fldCharType="separate"/>
        </w:r>
        <w:r w:rsidRPr="00DB16DE">
          <w:rPr>
            <w:rStyle w:val="PageNumber"/>
            <w:rFonts w:ascii="Verdana" w:hAnsi="Verdana"/>
            <w:noProof/>
          </w:rPr>
          <w:t>1</w:t>
        </w:r>
        <w:r w:rsidRPr="00DB16DE">
          <w:rPr>
            <w:rStyle w:val="PageNumber"/>
            <w:rFonts w:ascii="Verdana" w:hAnsi="Verdana"/>
          </w:rPr>
          <w:fldChar w:fldCharType="end"/>
        </w:r>
      </w:p>
    </w:sdtContent>
  </w:sdt>
  <w:p w14:paraId="4C819405" w14:textId="1858F70A" w:rsidR="003C247B" w:rsidRPr="003F78F0" w:rsidRDefault="003F78F0" w:rsidP="00DB16DE">
    <w:pPr>
      <w:pStyle w:val="Footer"/>
      <w:ind w:right="360"/>
      <w:rPr>
        <w:rFonts w:ascii="Verdana" w:hAnsi="Verdana"/>
        <w:sz w:val="15"/>
        <w:szCs w:val="15"/>
        <w:lang w:val="en-US"/>
      </w:rPr>
    </w:pPr>
    <w:r w:rsidRPr="003F78F0">
      <w:rPr>
        <w:rFonts w:ascii="Verdana" w:hAnsi="Verdana"/>
        <w:noProof/>
        <w:sz w:val="16"/>
        <w:szCs w:val="16"/>
        <w:lang w:val="en-US"/>
      </w:rPr>
      <w:drawing>
        <wp:anchor distT="0" distB="0" distL="114300" distR="114300" simplePos="0" relativeHeight="251658240" behindDoc="0" locked="0" layoutInCell="1" allowOverlap="1" wp14:anchorId="7CA879EB" wp14:editId="6A0AAF44">
          <wp:simplePos x="0" y="0"/>
          <wp:positionH relativeFrom="column">
            <wp:posOffset>12700</wp:posOffset>
          </wp:positionH>
          <wp:positionV relativeFrom="paragraph">
            <wp:posOffset>3447</wp:posOffset>
          </wp:positionV>
          <wp:extent cx="110490" cy="110490"/>
          <wp:effectExtent l="0" t="0" r="3810" b="3810"/>
          <wp:wrapNone/>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 cy="110490"/>
                  </a:xfrm>
                  <a:prstGeom prst="rect">
                    <a:avLst/>
                  </a:prstGeom>
                </pic:spPr>
              </pic:pic>
            </a:graphicData>
          </a:graphic>
          <wp14:sizeRelH relativeFrom="page">
            <wp14:pctWidth>0</wp14:pctWidth>
          </wp14:sizeRelH>
          <wp14:sizeRelV relativeFrom="page">
            <wp14:pctHeight>0</wp14:pctHeight>
          </wp14:sizeRelV>
        </wp:anchor>
      </w:drawing>
    </w:r>
    <w:r w:rsidRPr="003F78F0">
      <w:rPr>
        <w:rFonts w:ascii="Verdana" w:hAnsi="Verdana"/>
        <w:sz w:val="16"/>
        <w:szCs w:val="16"/>
        <w:lang w:val="en-US"/>
      </w:rPr>
      <w:t xml:space="preserve">     </w:t>
    </w:r>
    <w:r>
      <w:rPr>
        <w:rFonts w:ascii="Verdana" w:hAnsi="Verdana"/>
        <w:sz w:val="16"/>
        <w:szCs w:val="16"/>
        <w:lang w:val="en-US"/>
      </w:rPr>
      <w:t xml:space="preserve"> </w:t>
    </w:r>
    <w:r w:rsidRPr="003F78F0">
      <w:rPr>
        <w:rFonts w:ascii="Verdana" w:hAnsi="Verdana"/>
        <w:sz w:val="15"/>
        <w:szCs w:val="15"/>
        <w:lang w:val="en-US"/>
      </w:rPr>
      <w:t>ETC Group | 202</w:t>
    </w:r>
    <w:r w:rsidR="006D3669">
      <w:rPr>
        <w:rFonts w:ascii="Verdana" w:hAnsi="Verdana"/>
        <w:sz w:val="15"/>
        <w:szCs w:val="15"/>
        <w:lang w:val="en-US"/>
      </w:rPr>
      <w:t>4</w:t>
    </w:r>
    <w:r w:rsidRPr="003F78F0">
      <w:rPr>
        <w:rFonts w:ascii="Verdana" w:hAnsi="Verdana"/>
        <w:sz w:val="15"/>
        <w:szCs w:val="15"/>
        <w:lang w:val="en-US"/>
      </w:rPr>
      <w:t xml:space="preserve"> | www.etc-group.com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0F986" w14:textId="77777777" w:rsidR="00165349" w:rsidRDefault="00165349" w:rsidP="00CC7FCA">
      <w:pPr>
        <w:spacing w:after="0" w:line="240" w:lineRule="auto"/>
      </w:pPr>
      <w:r>
        <w:separator/>
      </w:r>
    </w:p>
  </w:footnote>
  <w:footnote w:type="continuationSeparator" w:id="0">
    <w:p w14:paraId="0A379A06" w14:textId="77777777" w:rsidR="00165349" w:rsidRDefault="00165349" w:rsidP="00CC7FCA">
      <w:pPr>
        <w:spacing w:after="0" w:line="240" w:lineRule="auto"/>
      </w:pPr>
      <w:r>
        <w:continuationSeparator/>
      </w:r>
    </w:p>
  </w:footnote>
  <w:footnote w:type="continuationNotice" w:id="1">
    <w:p w14:paraId="6BB9429D" w14:textId="77777777" w:rsidR="00165349" w:rsidRDefault="001653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8A8E" w14:textId="77777777" w:rsidR="008852BB" w:rsidRPr="004077FB" w:rsidRDefault="008852BB">
    <w:pPr>
      <w:pStyle w:val="Header"/>
      <w:rPr>
        <w:sz w:val="18"/>
        <w:szCs w:val="18"/>
      </w:rPr>
    </w:pPr>
  </w:p>
  <w:p w14:paraId="3BF47C9C" w14:textId="32832DE7" w:rsidR="008852BB" w:rsidRPr="004077FB" w:rsidRDefault="008852BB">
    <w:pPr>
      <w:pStyle w:val="Header"/>
      <w:rPr>
        <w:sz w:val="18"/>
        <w:szCs w:val="18"/>
      </w:rPr>
    </w:pPr>
    <w:r w:rsidRPr="004077FB">
      <w:rPr>
        <w:noProof/>
        <w:sz w:val="18"/>
        <w:szCs w:val="18"/>
      </w:rPr>
      <w:drawing>
        <wp:anchor distT="0" distB="0" distL="114300" distR="114300" simplePos="0" relativeHeight="251659264" behindDoc="0" locked="0" layoutInCell="1" allowOverlap="1" wp14:anchorId="76C99BF9" wp14:editId="40EB4D37">
          <wp:simplePos x="0" y="0"/>
          <wp:positionH relativeFrom="column">
            <wp:posOffset>3831590</wp:posOffset>
          </wp:positionH>
          <wp:positionV relativeFrom="paragraph">
            <wp:posOffset>174081</wp:posOffset>
          </wp:positionV>
          <wp:extent cx="2175510" cy="454660"/>
          <wp:effectExtent l="0" t="0" r="0" b="254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62043"/>
                  <a:stretch/>
                </pic:blipFill>
                <pic:spPr bwMode="auto">
                  <a:xfrm>
                    <a:off x="0" y="0"/>
                    <a:ext cx="2175510" cy="454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A6C295" w14:textId="7FDBF313" w:rsidR="00D428E6" w:rsidRPr="00BD0239" w:rsidRDefault="008852BB">
    <w:pPr>
      <w:pStyle w:val="Header"/>
      <w:rPr>
        <w:sz w:val="18"/>
        <w:szCs w:val="18"/>
      </w:rPr>
    </w:pPr>
    <w:r w:rsidRPr="00BD0239">
      <w:rPr>
        <w:sz w:val="18"/>
        <w:szCs w:val="18"/>
      </w:rPr>
      <w:t xml:space="preserve">ETC </w:t>
    </w:r>
    <w:r w:rsidR="00A166BE" w:rsidRPr="00BD0239">
      <w:rPr>
        <w:sz w:val="18"/>
        <w:szCs w:val="18"/>
      </w:rPr>
      <w:t>Issuance GmbH</w:t>
    </w:r>
  </w:p>
  <w:p w14:paraId="74B0B90C" w14:textId="2311B47B" w:rsidR="00A166BE" w:rsidRPr="00BD0239" w:rsidRDefault="00A166BE" w:rsidP="00A166BE">
    <w:pPr>
      <w:spacing w:after="0" w:line="240" w:lineRule="auto"/>
      <w:rPr>
        <w:sz w:val="18"/>
        <w:szCs w:val="18"/>
        <w:lang w:val="en-GB"/>
      </w:rPr>
    </w:pPr>
    <w:r w:rsidRPr="00BD0239">
      <w:rPr>
        <w:sz w:val="18"/>
        <w:szCs w:val="18"/>
        <w:lang w:val="en-GB"/>
      </w:rPr>
      <w:t>Thurn- und Taxis Platz 6</w:t>
    </w:r>
    <w:r w:rsidRPr="00BD0239">
      <w:rPr>
        <w:sz w:val="18"/>
        <w:szCs w:val="18"/>
        <w:lang w:val="en-GB"/>
      </w:rPr>
      <w:br/>
      <w:t>60313 Frankfurt, Germany</w:t>
    </w:r>
  </w:p>
  <w:p w14:paraId="4828ED39" w14:textId="6521771A" w:rsidR="008852BB" w:rsidRPr="00BD0239" w:rsidRDefault="008852BB" w:rsidP="008852BB">
    <w:pPr>
      <w:pStyle w:val="Header"/>
      <w:rPr>
        <w:sz w:val="18"/>
        <w:szCs w:val="18"/>
      </w:rPr>
    </w:pPr>
  </w:p>
  <w:p w14:paraId="4FE300A7" w14:textId="28426B5B" w:rsidR="008852BB" w:rsidRPr="00BD0239" w:rsidRDefault="008852BB" w:rsidP="008852BB">
    <w:pPr>
      <w:pStyle w:val="Header"/>
      <w:rPr>
        <w:sz w:val="18"/>
        <w:szCs w:val="18"/>
      </w:rPr>
    </w:pPr>
    <w:r w:rsidRPr="00BD0239">
      <w:rPr>
        <w:sz w:val="18"/>
        <w:szCs w:val="18"/>
      </w:rPr>
      <w:t>info@etc-group.com</w:t>
    </w:r>
  </w:p>
  <w:p w14:paraId="171D45A6" w14:textId="6E84D0FC" w:rsidR="008852BB" w:rsidRPr="00BD0239" w:rsidRDefault="008852BB" w:rsidP="008852BB">
    <w:pPr>
      <w:pStyle w:val="Header"/>
      <w:rPr>
        <w:sz w:val="18"/>
        <w:szCs w:val="18"/>
      </w:rPr>
    </w:pPr>
    <w:r w:rsidRPr="00BD0239">
      <w:rPr>
        <w:sz w:val="18"/>
        <w:szCs w:val="18"/>
      </w:rPr>
      <w:t>www.etc-group.com</w:t>
    </w:r>
  </w:p>
  <w:p w14:paraId="1F55437C" w14:textId="250AB04F" w:rsidR="008852BB" w:rsidRDefault="008852BB">
    <w:pPr>
      <w:pStyle w:val="Header"/>
    </w:pPr>
  </w:p>
  <w:p w14:paraId="261A8C62" w14:textId="63886297" w:rsidR="008852BB" w:rsidRDefault="008852BB">
    <w:pPr>
      <w:pStyle w:val="Header"/>
    </w:pPr>
  </w:p>
  <w:p w14:paraId="41E6971B" w14:textId="77777777" w:rsidR="008852BB" w:rsidRPr="00BD0239" w:rsidRDefault="008852BB">
    <w:pPr>
      <w:pStyle w:val="Header"/>
    </w:pPr>
  </w:p>
  <w:p w14:paraId="44E19835" w14:textId="77777777" w:rsidR="00DB16DE" w:rsidRPr="00BD0239" w:rsidRDefault="00DB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5083"/>
    <w:multiLevelType w:val="hybridMultilevel"/>
    <w:tmpl w:val="EA08D3FE"/>
    <w:lvl w:ilvl="0" w:tplc="666CCAF4">
      <w:numFmt w:val="bullet"/>
      <w:lvlText w:val="•"/>
      <w:lvlJc w:val="left"/>
      <w:pPr>
        <w:ind w:left="2212" w:hanging="720"/>
      </w:pPr>
      <w:rPr>
        <w:rFonts w:ascii="Calibri" w:eastAsiaTheme="minorHAnsi" w:hAnsi="Calibri" w:cs="Calibri" w:hint="default"/>
      </w:rPr>
    </w:lvl>
    <w:lvl w:ilvl="1" w:tplc="08090003" w:tentative="1">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1" w15:restartNumberingAfterBreak="0">
    <w:nsid w:val="0BEA363E"/>
    <w:multiLevelType w:val="multilevel"/>
    <w:tmpl w:val="4B685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72A18"/>
    <w:multiLevelType w:val="multilevel"/>
    <w:tmpl w:val="46BE75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13FD6"/>
    <w:multiLevelType w:val="hybridMultilevel"/>
    <w:tmpl w:val="6F581014"/>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96476"/>
    <w:multiLevelType w:val="hybridMultilevel"/>
    <w:tmpl w:val="66AE9CDA"/>
    <w:lvl w:ilvl="0" w:tplc="E6D637C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B1A24"/>
    <w:multiLevelType w:val="hybridMultilevel"/>
    <w:tmpl w:val="D86057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876D2"/>
    <w:multiLevelType w:val="multilevel"/>
    <w:tmpl w:val="4D92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537951"/>
    <w:multiLevelType w:val="hybridMultilevel"/>
    <w:tmpl w:val="6ED66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752B5"/>
    <w:multiLevelType w:val="hybridMultilevel"/>
    <w:tmpl w:val="58B8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328DA"/>
    <w:multiLevelType w:val="hybridMultilevel"/>
    <w:tmpl w:val="F95CD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8357BC"/>
    <w:multiLevelType w:val="multilevel"/>
    <w:tmpl w:val="0406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D383D"/>
    <w:multiLevelType w:val="hybridMultilevel"/>
    <w:tmpl w:val="917E0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3D78A0"/>
    <w:multiLevelType w:val="hybridMultilevel"/>
    <w:tmpl w:val="35789622"/>
    <w:lvl w:ilvl="0" w:tplc="80A00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869"/>
    <w:multiLevelType w:val="hybridMultilevel"/>
    <w:tmpl w:val="35789622"/>
    <w:lvl w:ilvl="0" w:tplc="80A00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78643">
    <w:abstractNumId w:val="13"/>
  </w:num>
  <w:num w:numId="2" w16cid:durableId="1230262816">
    <w:abstractNumId w:val="12"/>
  </w:num>
  <w:num w:numId="3" w16cid:durableId="1618442594">
    <w:abstractNumId w:val="4"/>
  </w:num>
  <w:num w:numId="4" w16cid:durableId="1355375835">
    <w:abstractNumId w:val="5"/>
  </w:num>
  <w:num w:numId="5" w16cid:durableId="1599678910">
    <w:abstractNumId w:val="6"/>
  </w:num>
  <w:num w:numId="6" w16cid:durableId="57362406">
    <w:abstractNumId w:val="7"/>
  </w:num>
  <w:num w:numId="7" w16cid:durableId="216166471">
    <w:abstractNumId w:val="3"/>
  </w:num>
  <w:num w:numId="8" w16cid:durableId="1620524729">
    <w:abstractNumId w:val="10"/>
  </w:num>
  <w:num w:numId="9" w16cid:durableId="61173123">
    <w:abstractNumId w:val="2"/>
  </w:num>
  <w:num w:numId="10" w16cid:durableId="1779596751">
    <w:abstractNumId w:val="1"/>
  </w:num>
  <w:num w:numId="11" w16cid:durableId="1778793090">
    <w:abstractNumId w:val="11"/>
  </w:num>
  <w:num w:numId="12" w16cid:durableId="1943880977">
    <w:abstractNumId w:val="0"/>
  </w:num>
  <w:num w:numId="13" w16cid:durableId="1520198671">
    <w:abstractNumId w:val="9"/>
  </w:num>
  <w:num w:numId="14" w16cid:durableId="1052850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52"/>
    <w:rsid w:val="0004281A"/>
    <w:rsid w:val="00052BC0"/>
    <w:rsid w:val="00053810"/>
    <w:rsid w:val="00057AF1"/>
    <w:rsid w:val="00071C5E"/>
    <w:rsid w:val="00085CA4"/>
    <w:rsid w:val="000B322B"/>
    <w:rsid w:val="000B5180"/>
    <w:rsid w:val="000B661A"/>
    <w:rsid w:val="000E25AF"/>
    <w:rsid w:val="000E4D66"/>
    <w:rsid w:val="000F2180"/>
    <w:rsid w:val="000F22BB"/>
    <w:rsid w:val="0011426D"/>
    <w:rsid w:val="001302FC"/>
    <w:rsid w:val="00140FA5"/>
    <w:rsid w:val="00146E53"/>
    <w:rsid w:val="00162579"/>
    <w:rsid w:val="00165349"/>
    <w:rsid w:val="00183500"/>
    <w:rsid w:val="001847FF"/>
    <w:rsid w:val="0018653D"/>
    <w:rsid w:val="001A09A2"/>
    <w:rsid w:val="001D2C44"/>
    <w:rsid w:val="001E7B7C"/>
    <w:rsid w:val="001F3725"/>
    <w:rsid w:val="002071AC"/>
    <w:rsid w:val="0021073C"/>
    <w:rsid w:val="002117F5"/>
    <w:rsid w:val="002120FC"/>
    <w:rsid w:val="00214FE9"/>
    <w:rsid w:val="00222D2F"/>
    <w:rsid w:val="0023271D"/>
    <w:rsid w:val="00243469"/>
    <w:rsid w:val="00256039"/>
    <w:rsid w:val="002560C7"/>
    <w:rsid w:val="00261BAC"/>
    <w:rsid w:val="00261F78"/>
    <w:rsid w:val="00271BA4"/>
    <w:rsid w:val="00282585"/>
    <w:rsid w:val="00295859"/>
    <w:rsid w:val="002A222E"/>
    <w:rsid w:val="002A29D2"/>
    <w:rsid w:val="002B29D1"/>
    <w:rsid w:val="002C41D4"/>
    <w:rsid w:val="002C44A1"/>
    <w:rsid w:val="002D799C"/>
    <w:rsid w:val="002E10E9"/>
    <w:rsid w:val="002E2DDF"/>
    <w:rsid w:val="002F1FF4"/>
    <w:rsid w:val="002F7926"/>
    <w:rsid w:val="0032147F"/>
    <w:rsid w:val="00321763"/>
    <w:rsid w:val="003275B0"/>
    <w:rsid w:val="003300CB"/>
    <w:rsid w:val="00336F6A"/>
    <w:rsid w:val="003445D0"/>
    <w:rsid w:val="00361CC4"/>
    <w:rsid w:val="003B2276"/>
    <w:rsid w:val="003C10DE"/>
    <w:rsid w:val="003C247B"/>
    <w:rsid w:val="003C3797"/>
    <w:rsid w:val="003F1AEB"/>
    <w:rsid w:val="003F78F0"/>
    <w:rsid w:val="003F7C0F"/>
    <w:rsid w:val="004026DF"/>
    <w:rsid w:val="00403326"/>
    <w:rsid w:val="004041E2"/>
    <w:rsid w:val="00405B9A"/>
    <w:rsid w:val="004077FB"/>
    <w:rsid w:val="004112EA"/>
    <w:rsid w:val="004127F7"/>
    <w:rsid w:val="004274C5"/>
    <w:rsid w:val="0047042D"/>
    <w:rsid w:val="00473F76"/>
    <w:rsid w:val="004760B6"/>
    <w:rsid w:val="00485929"/>
    <w:rsid w:val="0049420A"/>
    <w:rsid w:val="004949EB"/>
    <w:rsid w:val="004A03E7"/>
    <w:rsid w:val="004A1134"/>
    <w:rsid w:val="004A503E"/>
    <w:rsid w:val="004B31FB"/>
    <w:rsid w:val="004C2649"/>
    <w:rsid w:val="004C3C93"/>
    <w:rsid w:val="004D538E"/>
    <w:rsid w:val="005022D4"/>
    <w:rsid w:val="00515EC2"/>
    <w:rsid w:val="005212FE"/>
    <w:rsid w:val="00522AD0"/>
    <w:rsid w:val="00524EBA"/>
    <w:rsid w:val="00527576"/>
    <w:rsid w:val="005461DF"/>
    <w:rsid w:val="00546590"/>
    <w:rsid w:val="00560FD1"/>
    <w:rsid w:val="00562288"/>
    <w:rsid w:val="00563AC0"/>
    <w:rsid w:val="00567FFA"/>
    <w:rsid w:val="005954A8"/>
    <w:rsid w:val="005B556C"/>
    <w:rsid w:val="005E20C5"/>
    <w:rsid w:val="005F0C3C"/>
    <w:rsid w:val="005F41C3"/>
    <w:rsid w:val="00617442"/>
    <w:rsid w:val="006315EC"/>
    <w:rsid w:val="00634D39"/>
    <w:rsid w:val="0063623C"/>
    <w:rsid w:val="00673CFD"/>
    <w:rsid w:val="00673D30"/>
    <w:rsid w:val="00683772"/>
    <w:rsid w:val="00685AE0"/>
    <w:rsid w:val="00693743"/>
    <w:rsid w:val="00693D58"/>
    <w:rsid w:val="006A020C"/>
    <w:rsid w:val="006A18E1"/>
    <w:rsid w:val="006A1F26"/>
    <w:rsid w:val="006A4177"/>
    <w:rsid w:val="006B0351"/>
    <w:rsid w:val="006B03A6"/>
    <w:rsid w:val="006B1BF1"/>
    <w:rsid w:val="006C5DFC"/>
    <w:rsid w:val="006C649F"/>
    <w:rsid w:val="006D2058"/>
    <w:rsid w:val="006D3669"/>
    <w:rsid w:val="006D44B8"/>
    <w:rsid w:val="006E790E"/>
    <w:rsid w:val="006F7A03"/>
    <w:rsid w:val="007050CF"/>
    <w:rsid w:val="00712C40"/>
    <w:rsid w:val="00717392"/>
    <w:rsid w:val="00720E44"/>
    <w:rsid w:val="00731245"/>
    <w:rsid w:val="0073552E"/>
    <w:rsid w:val="00741DC6"/>
    <w:rsid w:val="0074608B"/>
    <w:rsid w:val="00752DC3"/>
    <w:rsid w:val="007615D1"/>
    <w:rsid w:val="007B7B76"/>
    <w:rsid w:val="007D1C85"/>
    <w:rsid w:val="007D216F"/>
    <w:rsid w:val="007D76F5"/>
    <w:rsid w:val="007E4501"/>
    <w:rsid w:val="007E5B29"/>
    <w:rsid w:val="008054CE"/>
    <w:rsid w:val="00831F2B"/>
    <w:rsid w:val="008373B4"/>
    <w:rsid w:val="0085599E"/>
    <w:rsid w:val="0087467F"/>
    <w:rsid w:val="00880C18"/>
    <w:rsid w:val="008852BB"/>
    <w:rsid w:val="008854DD"/>
    <w:rsid w:val="008A1BAF"/>
    <w:rsid w:val="008B56E3"/>
    <w:rsid w:val="008C5FF1"/>
    <w:rsid w:val="008E4AF9"/>
    <w:rsid w:val="008F157A"/>
    <w:rsid w:val="008F67D5"/>
    <w:rsid w:val="008F6AC0"/>
    <w:rsid w:val="009130F0"/>
    <w:rsid w:val="009200D1"/>
    <w:rsid w:val="00922A1F"/>
    <w:rsid w:val="0092425D"/>
    <w:rsid w:val="00927BB9"/>
    <w:rsid w:val="009324DA"/>
    <w:rsid w:val="00937669"/>
    <w:rsid w:val="00944FB0"/>
    <w:rsid w:val="009814E2"/>
    <w:rsid w:val="009A52F7"/>
    <w:rsid w:val="009C27E0"/>
    <w:rsid w:val="009D12D6"/>
    <w:rsid w:val="009D22BA"/>
    <w:rsid w:val="009D3DC0"/>
    <w:rsid w:val="009E0089"/>
    <w:rsid w:val="009E0DFF"/>
    <w:rsid w:val="009F0FCF"/>
    <w:rsid w:val="00A0669D"/>
    <w:rsid w:val="00A166BE"/>
    <w:rsid w:val="00A333A8"/>
    <w:rsid w:val="00A33EEC"/>
    <w:rsid w:val="00A35EAF"/>
    <w:rsid w:val="00A44B43"/>
    <w:rsid w:val="00A92FF6"/>
    <w:rsid w:val="00AA084F"/>
    <w:rsid w:val="00AA0C23"/>
    <w:rsid w:val="00AA2EB0"/>
    <w:rsid w:val="00AA379C"/>
    <w:rsid w:val="00AD53C8"/>
    <w:rsid w:val="00AE4CB6"/>
    <w:rsid w:val="00B140F3"/>
    <w:rsid w:val="00B22260"/>
    <w:rsid w:val="00B22B4C"/>
    <w:rsid w:val="00B24263"/>
    <w:rsid w:val="00B27EAA"/>
    <w:rsid w:val="00B31B03"/>
    <w:rsid w:val="00B432DD"/>
    <w:rsid w:val="00B4638E"/>
    <w:rsid w:val="00B507D1"/>
    <w:rsid w:val="00B50A29"/>
    <w:rsid w:val="00B55B62"/>
    <w:rsid w:val="00B71507"/>
    <w:rsid w:val="00B751C0"/>
    <w:rsid w:val="00B75F52"/>
    <w:rsid w:val="00B876DD"/>
    <w:rsid w:val="00BA4246"/>
    <w:rsid w:val="00BA4E8B"/>
    <w:rsid w:val="00BB5ACE"/>
    <w:rsid w:val="00BC19D2"/>
    <w:rsid w:val="00BC7B65"/>
    <w:rsid w:val="00BD0239"/>
    <w:rsid w:val="00BD23EC"/>
    <w:rsid w:val="00BD2A7D"/>
    <w:rsid w:val="00BD370B"/>
    <w:rsid w:val="00BE3E34"/>
    <w:rsid w:val="00BF01C3"/>
    <w:rsid w:val="00BF2D8C"/>
    <w:rsid w:val="00C046D2"/>
    <w:rsid w:val="00C345FC"/>
    <w:rsid w:val="00C34C7F"/>
    <w:rsid w:val="00C372D5"/>
    <w:rsid w:val="00C43094"/>
    <w:rsid w:val="00C450EC"/>
    <w:rsid w:val="00C46F68"/>
    <w:rsid w:val="00C5572B"/>
    <w:rsid w:val="00C61B42"/>
    <w:rsid w:val="00C64B28"/>
    <w:rsid w:val="00C715E2"/>
    <w:rsid w:val="00C84A25"/>
    <w:rsid w:val="00CA361F"/>
    <w:rsid w:val="00CA4051"/>
    <w:rsid w:val="00CC0C93"/>
    <w:rsid w:val="00CC7FCA"/>
    <w:rsid w:val="00CD0DCA"/>
    <w:rsid w:val="00CD4567"/>
    <w:rsid w:val="00CD46E1"/>
    <w:rsid w:val="00CD5D18"/>
    <w:rsid w:val="00CD7437"/>
    <w:rsid w:val="00CE6CCC"/>
    <w:rsid w:val="00CF5C25"/>
    <w:rsid w:val="00CF74DE"/>
    <w:rsid w:val="00D11CDC"/>
    <w:rsid w:val="00D41B8A"/>
    <w:rsid w:val="00D428E6"/>
    <w:rsid w:val="00D44372"/>
    <w:rsid w:val="00D4557D"/>
    <w:rsid w:val="00D60BDF"/>
    <w:rsid w:val="00D74A24"/>
    <w:rsid w:val="00D81692"/>
    <w:rsid w:val="00D84D38"/>
    <w:rsid w:val="00DB16DE"/>
    <w:rsid w:val="00DB3A91"/>
    <w:rsid w:val="00DC2CB5"/>
    <w:rsid w:val="00DE6566"/>
    <w:rsid w:val="00DE6C1B"/>
    <w:rsid w:val="00DE745C"/>
    <w:rsid w:val="00DF4D30"/>
    <w:rsid w:val="00DF73F9"/>
    <w:rsid w:val="00E10245"/>
    <w:rsid w:val="00E134FD"/>
    <w:rsid w:val="00E13A66"/>
    <w:rsid w:val="00E14264"/>
    <w:rsid w:val="00E16783"/>
    <w:rsid w:val="00E22CAB"/>
    <w:rsid w:val="00E238A3"/>
    <w:rsid w:val="00E33652"/>
    <w:rsid w:val="00E42724"/>
    <w:rsid w:val="00E46946"/>
    <w:rsid w:val="00E46DAB"/>
    <w:rsid w:val="00E5223B"/>
    <w:rsid w:val="00E6259F"/>
    <w:rsid w:val="00E73738"/>
    <w:rsid w:val="00E82661"/>
    <w:rsid w:val="00EA45FE"/>
    <w:rsid w:val="00EA5041"/>
    <w:rsid w:val="00EA5D21"/>
    <w:rsid w:val="00EC1137"/>
    <w:rsid w:val="00EC3A2F"/>
    <w:rsid w:val="00EE47BB"/>
    <w:rsid w:val="00F019E8"/>
    <w:rsid w:val="00F11E81"/>
    <w:rsid w:val="00F15194"/>
    <w:rsid w:val="00F34398"/>
    <w:rsid w:val="00F375B5"/>
    <w:rsid w:val="00F56FC7"/>
    <w:rsid w:val="00F56FCD"/>
    <w:rsid w:val="00F86959"/>
    <w:rsid w:val="00F967D8"/>
    <w:rsid w:val="00FA0C21"/>
    <w:rsid w:val="00FA6E98"/>
    <w:rsid w:val="00FA7561"/>
    <w:rsid w:val="00FA7FAF"/>
    <w:rsid w:val="00FD4348"/>
    <w:rsid w:val="00FD5C80"/>
    <w:rsid w:val="00FE6B2C"/>
    <w:rsid w:val="00FF12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FFB02"/>
  <w15:chartTrackingRefBased/>
  <w15:docId w15:val="{4ADCC734-AEA0-4E8E-B6CA-EB9192CE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239"/>
    <w:rPr>
      <w:lang w:val="de-DE"/>
    </w:rPr>
  </w:style>
  <w:style w:type="paragraph" w:styleId="Heading1">
    <w:name w:val="heading 1"/>
    <w:basedOn w:val="Normal"/>
    <w:link w:val="Heading1Char"/>
    <w:uiPriority w:val="9"/>
    <w:qFormat/>
    <w:rsid w:val="0071739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717392"/>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5FC"/>
    <w:pPr>
      <w:ind w:left="720"/>
      <w:contextualSpacing/>
    </w:pPr>
    <w:rPr>
      <w:lang w:val="en-GB"/>
    </w:rPr>
  </w:style>
  <w:style w:type="paragraph" w:styleId="FootnoteText">
    <w:name w:val="footnote text"/>
    <w:basedOn w:val="Normal"/>
    <w:link w:val="FootnoteTextChar"/>
    <w:uiPriority w:val="99"/>
    <w:semiHidden/>
    <w:unhideWhenUsed/>
    <w:rsid w:val="00CC7FCA"/>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CC7FCA"/>
    <w:rPr>
      <w:sz w:val="20"/>
      <w:szCs w:val="20"/>
    </w:rPr>
  </w:style>
  <w:style w:type="character" w:styleId="FootnoteReference">
    <w:name w:val="footnote reference"/>
    <w:basedOn w:val="DefaultParagraphFont"/>
    <w:uiPriority w:val="99"/>
    <w:semiHidden/>
    <w:unhideWhenUsed/>
    <w:rsid w:val="00CC7FCA"/>
    <w:rPr>
      <w:vertAlign w:val="superscript"/>
    </w:rPr>
  </w:style>
  <w:style w:type="character" w:styleId="CommentReference">
    <w:name w:val="annotation reference"/>
    <w:basedOn w:val="DefaultParagraphFont"/>
    <w:uiPriority w:val="99"/>
    <w:semiHidden/>
    <w:unhideWhenUsed/>
    <w:rsid w:val="00944FB0"/>
    <w:rPr>
      <w:sz w:val="16"/>
      <w:szCs w:val="16"/>
    </w:rPr>
  </w:style>
  <w:style w:type="paragraph" w:styleId="CommentText">
    <w:name w:val="annotation text"/>
    <w:basedOn w:val="Normal"/>
    <w:link w:val="CommentTextChar"/>
    <w:uiPriority w:val="99"/>
    <w:semiHidden/>
    <w:unhideWhenUsed/>
    <w:rsid w:val="00944FB0"/>
    <w:pPr>
      <w:spacing w:line="240" w:lineRule="auto"/>
    </w:pPr>
    <w:rPr>
      <w:sz w:val="20"/>
      <w:szCs w:val="20"/>
    </w:rPr>
  </w:style>
  <w:style w:type="character" w:customStyle="1" w:styleId="CommentTextChar">
    <w:name w:val="Comment Text Char"/>
    <w:basedOn w:val="DefaultParagraphFont"/>
    <w:link w:val="CommentText"/>
    <w:uiPriority w:val="99"/>
    <w:semiHidden/>
    <w:rsid w:val="00944FB0"/>
    <w:rPr>
      <w:sz w:val="20"/>
      <w:szCs w:val="20"/>
    </w:rPr>
  </w:style>
  <w:style w:type="paragraph" w:styleId="CommentSubject">
    <w:name w:val="annotation subject"/>
    <w:basedOn w:val="CommentText"/>
    <w:next w:val="CommentText"/>
    <w:link w:val="CommentSubjectChar"/>
    <w:uiPriority w:val="99"/>
    <w:semiHidden/>
    <w:unhideWhenUsed/>
    <w:rsid w:val="00944FB0"/>
    <w:rPr>
      <w:b/>
      <w:bCs/>
    </w:rPr>
  </w:style>
  <w:style w:type="character" w:customStyle="1" w:styleId="CommentSubjectChar">
    <w:name w:val="Comment Subject Char"/>
    <w:basedOn w:val="CommentTextChar"/>
    <w:link w:val="CommentSubject"/>
    <w:uiPriority w:val="99"/>
    <w:semiHidden/>
    <w:rsid w:val="00944FB0"/>
    <w:rPr>
      <w:b/>
      <w:bCs/>
      <w:sz w:val="20"/>
      <w:szCs w:val="20"/>
    </w:rPr>
  </w:style>
  <w:style w:type="paragraph" w:styleId="Header">
    <w:name w:val="header"/>
    <w:basedOn w:val="Normal"/>
    <w:link w:val="HeaderChar"/>
    <w:uiPriority w:val="99"/>
    <w:unhideWhenUsed/>
    <w:rsid w:val="000E4D66"/>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0E4D66"/>
  </w:style>
  <w:style w:type="paragraph" w:styleId="Footer">
    <w:name w:val="footer"/>
    <w:basedOn w:val="Normal"/>
    <w:link w:val="FooterChar"/>
    <w:uiPriority w:val="99"/>
    <w:unhideWhenUsed/>
    <w:rsid w:val="000E4D66"/>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E4D66"/>
  </w:style>
  <w:style w:type="character" w:styleId="PageNumber">
    <w:name w:val="page number"/>
    <w:basedOn w:val="DefaultParagraphFont"/>
    <w:uiPriority w:val="99"/>
    <w:semiHidden/>
    <w:unhideWhenUsed/>
    <w:rsid w:val="003C247B"/>
  </w:style>
  <w:style w:type="character" w:styleId="Hyperlink">
    <w:name w:val="Hyperlink"/>
    <w:basedOn w:val="DefaultParagraphFont"/>
    <w:uiPriority w:val="99"/>
    <w:unhideWhenUsed/>
    <w:rsid w:val="003C247B"/>
    <w:rPr>
      <w:color w:val="0000FF"/>
      <w:u w:val="single"/>
    </w:rPr>
  </w:style>
  <w:style w:type="character" w:customStyle="1" w:styleId="Heading1Char">
    <w:name w:val="Heading 1 Char"/>
    <w:basedOn w:val="DefaultParagraphFont"/>
    <w:link w:val="Heading1"/>
    <w:uiPriority w:val="9"/>
    <w:rsid w:val="0071739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17392"/>
    <w:rPr>
      <w:rFonts w:ascii="Times New Roman" w:eastAsia="Times New Roman" w:hAnsi="Times New Roman" w:cs="Times New Roman"/>
      <w:b/>
      <w:bCs/>
      <w:sz w:val="36"/>
      <w:szCs w:val="36"/>
      <w:lang w:eastAsia="en-GB"/>
    </w:rPr>
  </w:style>
  <w:style w:type="character" w:customStyle="1" w:styleId="il">
    <w:name w:val="il"/>
    <w:basedOn w:val="DefaultParagraphFont"/>
    <w:rsid w:val="00717392"/>
  </w:style>
  <w:style w:type="character" w:styleId="UnresolvedMention">
    <w:name w:val="Unresolved Mention"/>
    <w:basedOn w:val="DefaultParagraphFont"/>
    <w:uiPriority w:val="99"/>
    <w:semiHidden/>
    <w:unhideWhenUsed/>
    <w:rsid w:val="00717392"/>
    <w:rPr>
      <w:color w:val="605E5C"/>
      <w:shd w:val="clear" w:color="auto" w:fill="E1DFDD"/>
    </w:rPr>
  </w:style>
  <w:style w:type="paragraph" w:styleId="NormalWeb">
    <w:name w:val="Normal (Web)"/>
    <w:basedOn w:val="Normal"/>
    <w:uiPriority w:val="99"/>
    <w:unhideWhenUsed/>
    <w:rsid w:val="007173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Text">
    <w:name w:val="wText"/>
    <w:basedOn w:val="Normal"/>
    <w:link w:val="wTextChar"/>
    <w:uiPriority w:val="1"/>
    <w:qFormat/>
    <w:rsid w:val="00A0669D"/>
    <w:pPr>
      <w:spacing w:after="180" w:line="240" w:lineRule="auto"/>
      <w:jc w:val="both"/>
    </w:pPr>
    <w:rPr>
      <w:rFonts w:ascii="Times New Roman" w:eastAsia="MS Mincho" w:hAnsi="Times New Roman" w:cs="Times New Roman"/>
      <w:lang w:val="en-GB"/>
    </w:rPr>
  </w:style>
  <w:style w:type="character" w:customStyle="1" w:styleId="wTextChar">
    <w:name w:val="wText Char"/>
    <w:basedOn w:val="DefaultParagraphFont"/>
    <w:link w:val="wText"/>
    <w:uiPriority w:val="1"/>
    <w:rsid w:val="00A0669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3287">
      <w:bodyDiv w:val="1"/>
      <w:marLeft w:val="0"/>
      <w:marRight w:val="0"/>
      <w:marTop w:val="0"/>
      <w:marBottom w:val="0"/>
      <w:divBdr>
        <w:top w:val="none" w:sz="0" w:space="0" w:color="auto"/>
        <w:left w:val="none" w:sz="0" w:space="0" w:color="auto"/>
        <w:bottom w:val="none" w:sz="0" w:space="0" w:color="auto"/>
        <w:right w:val="none" w:sz="0" w:space="0" w:color="auto"/>
      </w:divBdr>
    </w:div>
    <w:div w:id="234972036">
      <w:bodyDiv w:val="1"/>
      <w:marLeft w:val="0"/>
      <w:marRight w:val="0"/>
      <w:marTop w:val="0"/>
      <w:marBottom w:val="0"/>
      <w:divBdr>
        <w:top w:val="none" w:sz="0" w:space="0" w:color="auto"/>
        <w:left w:val="none" w:sz="0" w:space="0" w:color="auto"/>
        <w:bottom w:val="none" w:sz="0" w:space="0" w:color="auto"/>
        <w:right w:val="none" w:sz="0" w:space="0" w:color="auto"/>
      </w:divBdr>
      <w:divsChild>
        <w:div w:id="1314598769">
          <w:marLeft w:val="0"/>
          <w:marRight w:val="0"/>
          <w:marTop w:val="0"/>
          <w:marBottom w:val="0"/>
          <w:divBdr>
            <w:top w:val="none" w:sz="0" w:space="0" w:color="auto"/>
            <w:left w:val="none" w:sz="0" w:space="0" w:color="auto"/>
            <w:bottom w:val="none" w:sz="0" w:space="0" w:color="auto"/>
            <w:right w:val="none" w:sz="0" w:space="0" w:color="auto"/>
          </w:divBdr>
          <w:divsChild>
            <w:div w:id="12461854">
              <w:marLeft w:val="0"/>
              <w:marRight w:val="0"/>
              <w:marTop w:val="0"/>
              <w:marBottom w:val="0"/>
              <w:divBdr>
                <w:top w:val="none" w:sz="0" w:space="0" w:color="auto"/>
                <w:left w:val="none" w:sz="0" w:space="0" w:color="auto"/>
                <w:bottom w:val="none" w:sz="0" w:space="0" w:color="auto"/>
                <w:right w:val="none" w:sz="0" w:space="0" w:color="auto"/>
              </w:divBdr>
              <w:divsChild>
                <w:div w:id="1260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22940">
      <w:bodyDiv w:val="1"/>
      <w:marLeft w:val="0"/>
      <w:marRight w:val="0"/>
      <w:marTop w:val="0"/>
      <w:marBottom w:val="0"/>
      <w:divBdr>
        <w:top w:val="none" w:sz="0" w:space="0" w:color="auto"/>
        <w:left w:val="none" w:sz="0" w:space="0" w:color="auto"/>
        <w:bottom w:val="none" w:sz="0" w:space="0" w:color="auto"/>
        <w:right w:val="none" w:sz="0" w:space="0" w:color="auto"/>
      </w:divBdr>
      <w:divsChild>
        <w:div w:id="1775174036">
          <w:marLeft w:val="0"/>
          <w:marRight w:val="0"/>
          <w:marTop w:val="0"/>
          <w:marBottom w:val="0"/>
          <w:divBdr>
            <w:top w:val="none" w:sz="0" w:space="0" w:color="auto"/>
            <w:left w:val="none" w:sz="0" w:space="0" w:color="auto"/>
            <w:bottom w:val="none" w:sz="0" w:space="0" w:color="auto"/>
            <w:right w:val="none" w:sz="0" w:space="0" w:color="auto"/>
          </w:divBdr>
          <w:divsChild>
            <w:div w:id="698119482">
              <w:marLeft w:val="0"/>
              <w:marRight w:val="0"/>
              <w:marTop w:val="0"/>
              <w:marBottom w:val="0"/>
              <w:divBdr>
                <w:top w:val="none" w:sz="0" w:space="0" w:color="auto"/>
                <w:left w:val="none" w:sz="0" w:space="0" w:color="auto"/>
                <w:bottom w:val="none" w:sz="0" w:space="0" w:color="auto"/>
                <w:right w:val="none" w:sz="0" w:space="0" w:color="auto"/>
              </w:divBdr>
              <w:divsChild>
                <w:div w:id="1722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3103">
      <w:bodyDiv w:val="1"/>
      <w:marLeft w:val="0"/>
      <w:marRight w:val="0"/>
      <w:marTop w:val="0"/>
      <w:marBottom w:val="0"/>
      <w:divBdr>
        <w:top w:val="none" w:sz="0" w:space="0" w:color="auto"/>
        <w:left w:val="none" w:sz="0" w:space="0" w:color="auto"/>
        <w:bottom w:val="none" w:sz="0" w:space="0" w:color="auto"/>
        <w:right w:val="none" w:sz="0" w:space="0" w:color="auto"/>
      </w:divBdr>
    </w:div>
    <w:div w:id="784931621">
      <w:bodyDiv w:val="1"/>
      <w:marLeft w:val="0"/>
      <w:marRight w:val="0"/>
      <w:marTop w:val="0"/>
      <w:marBottom w:val="0"/>
      <w:divBdr>
        <w:top w:val="none" w:sz="0" w:space="0" w:color="auto"/>
        <w:left w:val="none" w:sz="0" w:space="0" w:color="auto"/>
        <w:bottom w:val="none" w:sz="0" w:space="0" w:color="auto"/>
        <w:right w:val="none" w:sz="0" w:space="0" w:color="auto"/>
      </w:divBdr>
    </w:div>
    <w:div w:id="796412362">
      <w:bodyDiv w:val="1"/>
      <w:marLeft w:val="0"/>
      <w:marRight w:val="0"/>
      <w:marTop w:val="0"/>
      <w:marBottom w:val="0"/>
      <w:divBdr>
        <w:top w:val="none" w:sz="0" w:space="0" w:color="auto"/>
        <w:left w:val="none" w:sz="0" w:space="0" w:color="auto"/>
        <w:bottom w:val="none" w:sz="0" w:space="0" w:color="auto"/>
        <w:right w:val="none" w:sz="0" w:space="0" w:color="auto"/>
      </w:divBdr>
      <w:divsChild>
        <w:div w:id="1384329229">
          <w:marLeft w:val="0"/>
          <w:marRight w:val="0"/>
          <w:marTop w:val="0"/>
          <w:marBottom w:val="0"/>
          <w:divBdr>
            <w:top w:val="none" w:sz="0" w:space="0" w:color="auto"/>
            <w:left w:val="none" w:sz="0" w:space="0" w:color="auto"/>
            <w:bottom w:val="none" w:sz="0" w:space="0" w:color="auto"/>
            <w:right w:val="none" w:sz="0" w:space="0" w:color="auto"/>
          </w:divBdr>
        </w:div>
        <w:div w:id="590965512">
          <w:marLeft w:val="0"/>
          <w:marRight w:val="0"/>
          <w:marTop w:val="0"/>
          <w:marBottom w:val="0"/>
          <w:divBdr>
            <w:top w:val="none" w:sz="0" w:space="0" w:color="auto"/>
            <w:left w:val="none" w:sz="0" w:space="0" w:color="auto"/>
            <w:bottom w:val="none" w:sz="0" w:space="0" w:color="auto"/>
            <w:right w:val="none" w:sz="0" w:space="0" w:color="auto"/>
          </w:divBdr>
          <w:divsChild>
            <w:div w:id="1801025611">
              <w:marLeft w:val="0"/>
              <w:marRight w:val="0"/>
              <w:marTop w:val="0"/>
              <w:marBottom w:val="0"/>
              <w:divBdr>
                <w:top w:val="none" w:sz="0" w:space="0" w:color="auto"/>
                <w:left w:val="none" w:sz="0" w:space="0" w:color="auto"/>
                <w:bottom w:val="none" w:sz="0" w:space="0" w:color="auto"/>
                <w:right w:val="none" w:sz="0" w:space="0" w:color="auto"/>
              </w:divBdr>
            </w:div>
            <w:div w:id="2100978103">
              <w:marLeft w:val="0"/>
              <w:marRight w:val="0"/>
              <w:marTop w:val="0"/>
              <w:marBottom w:val="0"/>
              <w:divBdr>
                <w:top w:val="none" w:sz="0" w:space="0" w:color="auto"/>
                <w:left w:val="none" w:sz="0" w:space="0" w:color="auto"/>
                <w:bottom w:val="none" w:sz="0" w:space="0" w:color="auto"/>
                <w:right w:val="none" w:sz="0" w:space="0" w:color="auto"/>
              </w:divBdr>
            </w:div>
            <w:div w:id="1189837725">
              <w:marLeft w:val="0"/>
              <w:marRight w:val="0"/>
              <w:marTop w:val="0"/>
              <w:marBottom w:val="0"/>
              <w:divBdr>
                <w:top w:val="none" w:sz="0" w:space="0" w:color="auto"/>
                <w:left w:val="none" w:sz="0" w:space="0" w:color="auto"/>
                <w:bottom w:val="none" w:sz="0" w:space="0" w:color="auto"/>
                <w:right w:val="none" w:sz="0" w:space="0" w:color="auto"/>
              </w:divBdr>
            </w:div>
            <w:div w:id="1918051479">
              <w:marLeft w:val="0"/>
              <w:marRight w:val="0"/>
              <w:marTop w:val="0"/>
              <w:marBottom w:val="0"/>
              <w:divBdr>
                <w:top w:val="none" w:sz="0" w:space="0" w:color="auto"/>
                <w:left w:val="none" w:sz="0" w:space="0" w:color="auto"/>
                <w:bottom w:val="none" w:sz="0" w:space="0" w:color="auto"/>
                <w:right w:val="none" w:sz="0" w:space="0" w:color="auto"/>
              </w:divBdr>
            </w:div>
            <w:div w:id="1493134439">
              <w:marLeft w:val="0"/>
              <w:marRight w:val="0"/>
              <w:marTop w:val="0"/>
              <w:marBottom w:val="0"/>
              <w:divBdr>
                <w:top w:val="none" w:sz="0" w:space="0" w:color="auto"/>
                <w:left w:val="none" w:sz="0" w:space="0" w:color="auto"/>
                <w:bottom w:val="none" w:sz="0" w:space="0" w:color="auto"/>
                <w:right w:val="none" w:sz="0" w:space="0" w:color="auto"/>
              </w:divBdr>
            </w:div>
            <w:div w:id="1124270304">
              <w:marLeft w:val="0"/>
              <w:marRight w:val="0"/>
              <w:marTop w:val="0"/>
              <w:marBottom w:val="0"/>
              <w:divBdr>
                <w:top w:val="none" w:sz="0" w:space="0" w:color="auto"/>
                <w:left w:val="none" w:sz="0" w:space="0" w:color="auto"/>
                <w:bottom w:val="none" w:sz="0" w:space="0" w:color="auto"/>
                <w:right w:val="none" w:sz="0" w:space="0" w:color="auto"/>
              </w:divBdr>
            </w:div>
            <w:div w:id="2134516396">
              <w:marLeft w:val="0"/>
              <w:marRight w:val="0"/>
              <w:marTop w:val="0"/>
              <w:marBottom w:val="0"/>
              <w:divBdr>
                <w:top w:val="none" w:sz="0" w:space="0" w:color="auto"/>
                <w:left w:val="none" w:sz="0" w:space="0" w:color="auto"/>
                <w:bottom w:val="none" w:sz="0" w:space="0" w:color="auto"/>
                <w:right w:val="none" w:sz="0" w:space="0" w:color="auto"/>
              </w:divBdr>
              <w:divsChild>
                <w:div w:id="662468754">
                  <w:marLeft w:val="0"/>
                  <w:marRight w:val="0"/>
                  <w:marTop w:val="0"/>
                  <w:marBottom w:val="0"/>
                  <w:divBdr>
                    <w:top w:val="none" w:sz="0" w:space="0" w:color="auto"/>
                    <w:left w:val="none" w:sz="0" w:space="0" w:color="auto"/>
                    <w:bottom w:val="none" w:sz="0" w:space="0" w:color="auto"/>
                    <w:right w:val="none" w:sz="0" w:space="0" w:color="auto"/>
                  </w:divBdr>
                </w:div>
                <w:div w:id="849220854">
                  <w:marLeft w:val="0"/>
                  <w:marRight w:val="0"/>
                  <w:marTop w:val="0"/>
                  <w:marBottom w:val="0"/>
                  <w:divBdr>
                    <w:top w:val="none" w:sz="0" w:space="0" w:color="auto"/>
                    <w:left w:val="none" w:sz="0" w:space="0" w:color="auto"/>
                    <w:bottom w:val="none" w:sz="0" w:space="0" w:color="auto"/>
                    <w:right w:val="none" w:sz="0" w:space="0" w:color="auto"/>
                  </w:divBdr>
                </w:div>
                <w:div w:id="752625583">
                  <w:marLeft w:val="0"/>
                  <w:marRight w:val="0"/>
                  <w:marTop w:val="0"/>
                  <w:marBottom w:val="0"/>
                  <w:divBdr>
                    <w:top w:val="none" w:sz="0" w:space="0" w:color="auto"/>
                    <w:left w:val="none" w:sz="0" w:space="0" w:color="auto"/>
                    <w:bottom w:val="none" w:sz="0" w:space="0" w:color="auto"/>
                    <w:right w:val="none" w:sz="0" w:space="0" w:color="auto"/>
                  </w:divBdr>
                </w:div>
                <w:div w:id="164518907">
                  <w:marLeft w:val="0"/>
                  <w:marRight w:val="0"/>
                  <w:marTop w:val="0"/>
                  <w:marBottom w:val="0"/>
                  <w:divBdr>
                    <w:top w:val="none" w:sz="0" w:space="0" w:color="auto"/>
                    <w:left w:val="none" w:sz="0" w:space="0" w:color="auto"/>
                    <w:bottom w:val="none" w:sz="0" w:space="0" w:color="auto"/>
                    <w:right w:val="none" w:sz="0" w:space="0" w:color="auto"/>
                  </w:divBdr>
                </w:div>
                <w:div w:id="1346398319">
                  <w:marLeft w:val="0"/>
                  <w:marRight w:val="0"/>
                  <w:marTop w:val="0"/>
                  <w:marBottom w:val="0"/>
                  <w:divBdr>
                    <w:top w:val="none" w:sz="0" w:space="0" w:color="auto"/>
                    <w:left w:val="none" w:sz="0" w:space="0" w:color="auto"/>
                    <w:bottom w:val="none" w:sz="0" w:space="0" w:color="auto"/>
                    <w:right w:val="none" w:sz="0" w:space="0" w:color="auto"/>
                  </w:divBdr>
                </w:div>
                <w:div w:id="41947150">
                  <w:marLeft w:val="0"/>
                  <w:marRight w:val="0"/>
                  <w:marTop w:val="0"/>
                  <w:marBottom w:val="0"/>
                  <w:divBdr>
                    <w:top w:val="none" w:sz="0" w:space="0" w:color="auto"/>
                    <w:left w:val="none" w:sz="0" w:space="0" w:color="auto"/>
                    <w:bottom w:val="none" w:sz="0" w:space="0" w:color="auto"/>
                    <w:right w:val="none" w:sz="0" w:space="0" w:color="auto"/>
                  </w:divBdr>
                </w:div>
                <w:div w:id="2060978601">
                  <w:marLeft w:val="0"/>
                  <w:marRight w:val="0"/>
                  <w:marTop w:val="0"/>
                  <w:marBottom w:val="0"/>
                  <w:divBdr>
                    <w:top w:val="none" w:sz="0" w:space="0" w:color="auto"/>
                    <w:left w:val="none" w:sz="0" w:space="0" w:color="auto"/>
                    <w:bottom w:val="none" w:sz="0" w:space="0" w:color="auto"/>
                    <w:right w:val="none" w:sz="0" w:space="0" w:color="auto"/>
                  </w:divBdr>
                </w:div>
                <w:div w:id="332073896">
                  <w:marLeft w:val="0"/>
                  <w:marRight w:val="0"/>
                  <w:marTop w:val="0"/>
                  <w:marBottom w:val="0"/>
                  <w:divBdr>
                    <w:top w:val="none" w:sz="0" w:space="0" w:color="auto"/>
                    <w:left w:val="none" w:sz="0" w:space="0" w:color="auto"/>
                    <w:bottom w:val="none" w:sz="0" w:space="0" w:color="auto"/>
                    <w:right w:val="none" w:sz="0" w:space="0" w:color="auto"/>
                  </w:divBdr>
                </w:div>
                <w:div w:id="1198659284">
                  <w:marLeft w:val="0"/>
                  <w:marRight w:val="0"/>
                  <w:marTop w:val="0"/>
                  <w:marBottom w:val="0"/>
                  <w:divBdr>
                    <w:top w:val="none" w:sz="0" w:space="0" w:color="auto"/>
                    <w:left w:val="none" w:sz="0" w:space="0" w:color="auto"/>
                    <w:bottom w:val="none" w:sz="0" w:space="0" w:color="auto"/>
                    <w:right w:val="none" w:sz="0" w:space="0" w:color="auto"/>
                  </w:divBdr>
                </w:div>
                <w:div w:id="1329866568">
                  <w:marLeft w:val="0"/>
                  <w:marRight w:val="0"/>
                  <w:marTop w:val="0"/>
                  <w:marBottom w:val="0"/>
                  <w:divBdr>
                    <w:top w:val="none" w:sz="0" w:space="0" w:color="auto"/>
                    <w:left w:val="none" w:sz="0" w:space="0" w:color="auto"/>
                    <w:bottom w:val="none" w:sz="0" w:space="0" w:color="auto"/>
                    <w:right w:val="none" w:sz="0" w:space="0" w:color="auto"/>
                  </w:divBdr>
                </w:div>
                <w:div w:id="327096599">
                  <w:marLeft w:val="0"/>
                  <w:marRight w:val="0"/>
                  <w:marTop w:val="0"/>
                  <w:marBottom w:val="0"/>
                  <w:divBdr>
                    <w:top w:val="none" w:sz="0" w:space="0" w:color="auto"/>
                    <w:left w:val="none" w:sz="0" w:space="0" w:color="auto"/>
                    <w:bottom w:val="none" w:sz="0" w:space="0" w:color="auto"/>
                    <w:right w:val="none" w:sz="0" w:space="0" w:color="auto"/>
                  </w:divBdr>
                </w:div>
                <w:div w:id="515658489">
                  <w:marLeft w:val="0"/>
                  <w:marRight w:val="0"/>
                  <w:marTop w:val="0"/>
                  <w:marBottom w:val="0"/>
                  <w:divBdr>
                    <w:top w:val="none" w:sz="0" w:space="0" w:color="auto"/>
                    <w:left w:val="none" w:sz="0" w:space="0" w:color="auto"/>
                    <w:bottom w:val="none" w:sz="0" w:space="0" w:color="auto"/>
                    <w:right w:val="none" w:sz="0" w:space="0" w:color="auto"/>
                  </w:divBdr>
                </w:div>
                <w:div w:id="1126581241">
                  <w:marLeft w:val="0"/>
                  <w:marRight w:val="0"/>
                  <w:marTop w:val="0"/>
                  <w:marBottom w:val="0"/>
                  <w:divBdr>
                    <w:top w:val="none" w:sz="0" w:space="0" w:color="auto"/>
                    <w:left w:val="none" w:sz="0" w:space="0" w:color="auto"/>
                    <w:bottom w:val="none" w:sz="0" w:space="0" w:color="auto"/>
                    <w:right w:val="none" w:sz="0" w:space="0" w:color="auto"/>
                  </w:divBdr>
                </w:div>
                <w:div w:id="949899850">
                  <w:marLeft w:val="0"/>
                  <w:marRight w:val="0"/>
                  <w:marTop w:val="0"/>
                  <w:marBottom w:val="0"/>
                  <w:divBdr>
                    <w:top w:val="none" w:sz="0" w:space="0" w:color="auto"/>
                    <w:left w:val="none" w:sz="0" w:space="0" w:color="auto"/>
                    <w:bottom w:val="none" w:sz="0" w:space="0" w:color="auto"/>
                    <w:right w:val="none" w:sz="0" w:space="0" w:color="auto"/>
                  </w:divBdr>
                </w:div>
                <w:div w:id="2137526653">
                  <w:marLeft w:val="0"/>
                  <w:marRight w:val="0"/>
                  <w:marTop w:val="0"/>
                  <w:marBottom w:val="0"/>
                  <w:divBdr>
                    <w:top w:val="none" w:sz="0" w:space="0" w:color="auto"/>
                    <w:left w:val="none" w:sz="0" w:space="0" w:color="auto"/>
                    <w:bottom w:val="none" w:sz="0" w:space="0" w:color="auto"/>
                    <w:right w:val="none" w:sz="0" w:space="0" w:color="auto"/>
                  </w:divBdr>
                </w:div>
                <w:div w:id="1998990233">
                  <w:marLeft w:val="0"/>
                  <w:marRight w:val="0"/>
                  <w:marTop w:val="0"/>
                  <w:marBottom w:val="0"/>
                  <w:divBdr>
                    <w:top w:val="none" w:sz="0" w:space="0" w:color="auto"/>
                    <w:left w:val="none" w:sz="0" w:space="0" w:color="auto"/>
                    <w:bottom w:val="none" w:sz="0" w:space="0" w:color="auto"/>
                    <w:right w:val="none" w:sz="0" w:space="0" w:color="auto"/>
                  </w:divBdr>
                </w:div>
                <w:div w:id="241526673">
                  <w:marLeft w:val="0"/>
                  <w:marRight w:val="0"/>
                  <w:marTop w:val="0"/>
                  <w:marBottom w:val="0"/>
                  <w:divBdr>
                    <w:top w:val="none" w:sz="0" w:space="0" w:color="auto"/>
                    <w:left w:val="none" w:sz="0" w:space="0" w:color="auto"/>
                    <w:bottom w:val="none" w:sz="0" w:space="0" w:color="auto"/>
                    <w:right w:val="none" w:sz="0" w:space="0" w:color="auto"/>
                  </w:divBdr>
                </w:div>
                <w:div w:id="1006589134">
                  <w:marLeft w:val="0"/>
                  <w:marRight w:val="0"/>
                  <w:marTop w:val="0"/>
                  <w:marBottom w:val="0"/>
                  <w:divBdr>
                    <w:top w:val="none" w:sz="0" w:space="0" w:color="auto"/>
                    <w:left w:val="none" w:sz="0" w:space="0" w:color="auto"/>
                    <w:bottom w:val="none" w:sz="0" w:space="0" w:color="auto"/>
                    <w:right w:val="none" w:sz="0" w:space="0" w:color="auto"/>
                  </w:divBdr>
                </w:div>
                <w:div w:id="53431157">
                  <w:marLeft w:val="0"/>
                  <w:marRight w:val="0"/>
                  <w:marTop w:val="0"/>
                  <w:marBottom w:val="0"/>
                  <w:divBdr>
                    <w:top w:val="none" w:sz="0" w:space="0" w:color="auto"/>
                    <w:left w:val="none" w:sz="0" w:space="0" w:color="auto"/>
                    <w:bottom w:val="none" w:sz="0" w:space="0" w:color="auto"/>
                    <w:right w:val="none" w:sz="0" w:space="0" w:color="auto"/>
                  </w:divBdr>
                </w:div>
                <w:div w:id="1987009358">
                  <w:marLeft w:val="0"/>
                  <w:marRight w:val="0"/>
                  <w:marTop w:val="0"/>
                  <w:marBottom w:val="0"/>
                  <w:divBdr>
                    <w:top w:val="none" w:sz="0" w:space="0" w:color="auto"/>
                    <w:left w:val="none" w:sz="0" w:space="0" w:color="auto"/>
                    <w:bottom w:val="none" w:sz="0" w:space="0" w:color="auto"/>
                    <w:right w:val="none" w:sz="0" w:space="0" w:color="auto"/>
                  </w:divBdr>
                </w:div>
                <w:div w:id="1507593789">
                  <w:marLeft w:val="0"/>
                  <w:marRight w:val="0"/>
                  <w:marTop w:val="0"/>
                  <w:marBottom w:val="0"/>
                  <w:divBdr>
                    <w:top w:val="none" w:sz="0" w:space="0" w:color="auto"/>
                    <w:left w:val="none" w:sz="0" w:space="0" w:color="auto"/>
                    <w:bottom w:val="none" w:sz="0" w:space="0" w:color="auto"/>
                    <w:right w:val="none" w:sz="0" w:space="0" w:color="auto"/>
                  </w:divBdr>
                </w:div>
                <w:div w:id="1043867845">
                  <w:marLeft w:val="0"/>
                  <w:marRight w:val="0"/>
                  <w:marTop w:val="0"/>
                  <w:marBottom w:val="0"/>
                  <w:divBdr>
                    <w:top w:val="none" w:sz="0" w:space="0" w:color="auto"/>
                    <w:left w:val="none" w:sz="0" w:space="0" w:color="auto"/>
                    <w:bottom w:val="none" w:sz="0" w:space="0" w:color="auto"/>
                    <w:right w:val="none" w:sz="0" w:space="0" w:color="auto"/>
                  </w:divBdr>
                </w:div>
                <w:div w:id="346640400">
                  <w:marLeft w:val="0"/>
                  <w:marRight w:val="0"/>
                  <w:marTop w:val="0"/>
                  <w:marBottom w:val="0"/>
                  <w:divBdr>
                    <w:top w:val="none" w:sz="0" w:space="0" w:color="auto"/>
                    <w:left w:val="none" w:sz="0" w:space="0" w:color="auto"/>
                    <w:bottom w:val="none" w:sz="0" w:space="0" w:color="auto"/>
                    <w:right w:val="none" w:sz="0" w:space="0" w:color="auto"/>
                  </w:divBdr>
                </w:div>
                <w:div w:id="534124736">
                  <w:marLeft w:val="0"/>
                  <w:marRight w:val="0"/>
                  <w:marTop w:val="0"/>
                  <w:marBottom w:val="0"/>
                  <w:divBdr>
                    <w:top w:val="none" w:sz="0" w:space="0" w:color="auto"/>
                    <w:left w:val="none" w:sz="0" w:space="0" w:color="auto"/>
                    <w:bottom w:val="none" w:sz="0" w:space="0" w:color="auto"/>
                    <w:right w:val="none" w:sz="0" w:space="0" w:color="auto"/>
                  </w:divBdr>
                </w:div>
                <w:div w:id="274599156">
                  <w:marLeft w:val="0"/>
                  <w:marRight w:val="0"/>
                  <w:marTop w:val="0"/>
                  <w:marBottom w:val="0"/>
                  <w:divBdr>
                    <w:top w:val="none" w:sz="0" w:space="0" w:color="auto"/>
                    <w:left w:val="none" w:sz="0" w:space="0" w:color="auto"/>
                    <w:bottom w:val="none" w:sz="0" w:space="0" w:color="auto"/>
                    <w:right w:val="none" w:sz="0" w:space="0" w:color="auto"/>
                  </w:divBdr>
                </w:div>
                <w:div w:id="13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5610">
      <w:bodyDiv w:val="1"/>
      <w:marLeft w:val="0"/>
      <w:marRight w:val="0"/>
      <w:marTop w:val="0"/>
      <w:marBottom w:val="0"/>
      <w:divBdr>
        <w:top w:val="none" w:sz="0" w:space="0" w:color="auto"/>
        <w:left w:val="none" w:sz="0" w:space="0" w:color="auto"/>
        <w:bottom w:val="none" w:sz="0" w:space="0" w:color="auto"/>
        <w:right w:val="none" w:sz="0" w:space="0" w:color="auto"/>
      </w:divBdr>
    </w:div>
    <w:div w:id="1012029482">
      <w:bodyDiv w:val="1"/>
      <w:marLeft w:val="0"/>
      <w:marRight w:val="0"/>
      <w:marTop w:val="0"/>
      <w:marBottom w:val="0"/>
      <w:divBdr>
        <w:top w:val="none" w:sz="0" w:space="0" w:color="auto"/>
        <w:left w:val="none" w:sz="0" w:space="0" w:color="auto"/>
        <w:bottom w:val="none" w:sz="0" w:space="0" w:color="auto"/>
        <w:right w:val="none" w:sz="0" w:space="0" w:color="auto"/>
      </w:divBdr>
    </w:div>
    <w:div w:id="1014721412">
      <w:bodyDiv w:val="1"/>
      <w:marLeft w:val="0"/>
      <w:marRight w:val="0"/>
      <w:marTop w:val="0"/>
      <w:marBottom w:val="0"/>
      <w:divBdr>
        <w:top w:val="none" w:sz="0" w:space="0" w:color="auto"/>
        <w:left w:val="none" w:sz="0" w:space="0" w:color="auto"/>
        <w:bottom w:val="none" w:sz="0" w:space="0" w:color="auto"/>
        <w:right w:val="none" w:sz="0" w:space="0" w:color="auto"/>
      </w:divBdr>
      <w:divsChild>
        <w:div w:id="332607139">
          <w:marLeft w:val="0"/>
          <w:marRight w:val="0"/>
          <w:marTop w:val="0"/>
          <w:marBottom w:val="0"/>
          <w:divBdr>
            <w:top w:val="none" w:sz="0" w:space="0" w:color="auto"/>
            <w:left w:val="none" w:sz="0" w:space="0" w:color="auto"/>
            <w:bottom w:val="none" w:sz="0" w:space="0" w:color="auto"/>
            <w:right w:val="none" w:sz="0" w:space="0" w:color="auto"/>
          </w:divBdr>
          <w:divsChild>
            <w:div w:id="1375153676">
              <w:marLeft w:val="0"/>
              <w:marRight w:val="0"/>
              <w:marTop w:val="0"/>
              <w:marBottom w:val="0"/>
              <w:divBdr>
                <w:top w:val="none" w:sz="0" w:space="0" w:color="auto"/>
                <w:left w:val="none" w:sz="0" w:space="0" w:color="auto"/>
                <w:bottom w:val="none" w:sz="0" w:space="0" w:color="auto"/>
                <w:right w:val="none" w:sz="0" w:space="0" w:color="auto"/>
              </w:divBdr>
              <w:divsChild>
                <w:div w:id="1291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7853">
      <w:bodyDiv w:val="1"/>
      <w:marLeft w:val="0"/>
      <w:marRight w:val="0"/>
      <w:marTop w:val="0"/>
      <w:marBottom w:val="0"/>
      <w:divBdr>
        <w:top w:val="none" w:sz="0" w:space="0" w:color="auto"/>
        <w:left w:val="none" w:sz="0" w:space="0" w:color="auto"/>
        <w:bottom w:val="none" w:sz="0" w:space="0" w:color="auto"/>
        <w:right w:val="none" w:sz="0" w:space="0" w:color="auto"/>
      </w:divBdr>
      <w:divsChild>
        <w:div w:id="2119137068">
          <w:marLeft w:val="0"/>
          <w:marRight w:val="0"/>
          <w:marTop w:val="0"/>
          <w:marBottom w:val="0"/>
          <w:divBdr>
            <w:top w:val="none" w:sz="0" w:space="0" w:color="auto"/>
            <w:left w:val="none" w:sz="0" w:space="0" w:color="auto"/>
            <w:bottom w:val="none" w:sz="0" w:space="0" w:color="auto"/>
            <w:right w:val="none" w:sz="0" w:space="0" w:color="auto"/>
          </w:divBdr>
          <w:divsChild>
            <w:div w:id="950892425">
              <w:marLeft w:val="0"/>
              <w:marRight w:val="0"/>
              <w:marTop w:val="0"/>
              <w:marBottom w:val="0"/>
              <w:divBdr>
                <w:top w:val="none" w:sz="0" w:space="0" w:color="auto"/>
                <w:left w:val="none" w:sz="0" w:space="0" w:color="auto"/>
                <w:bottom w:val="none" w:sz="0" w:space="0" w:color="auto"/>
                <w:right w:val="none" w:sz="0" w:space="0" w:color="auto"/>
              </w:divBdr>
              <w:divsChild>
                <w:div w:id="12350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412">
          <w:marLeft w:val="0"/>
          <w:marRight w:val="0"/>
          <w:marTop w:val="0"/>
          <w:marBottom w:val="0"/>
          <w:divBdr>
            <w:top w:val="none" w:sz="0" w:space="0" w:color="auto"/>
            <w:left w:val="none" w:sz="0" w:space="0" w:color="auto"/>
            <w:bottom w:val="none" w:sz="0" w:space="0" w:color="auto"/>
            <w:right w:val="none" w:sz="0" w:space="0" w:color="auto"/>
          </w:divBdr>
          <w:divsChild>
            <w:div w:id="1946424197">
              <w:marLeft w:val="0"/>
              <w:marRight w:val="0"/>
              <w:marTop w:val="0"/>
              <w:marBottom w:val="0"/>
              <w:divBdr>
                <w:top w:val="none" w:sz="0" w:space="0" w:color="auto"/>
                <w:left w:val="none" w:sz="0" w:space="0" w:color="auto"/>
                <w:bottom w:val="none" w:sz="0" w:space="0" w:color="auto"/>
                <w:right w:val="none" w:sz="0" w:space="0" w:color="auto"/>
              </w:divBdr>
              <w:divsChild>
                <w:div w:id="2493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9684">
      <w:bodyDiv w:val="1"/>
      <w:marLeft w:val="0"/>
      <w:marRight w:val="0"/>
      <w:marTop w:val="0"/>
      <w:marBottom w:val="0"/>
      <w:divBdr>
        <w:top w:val="none" w:sz="0" w:space="0" w:color="auto"/>
        <w:left w:val="none" w:sz="0" w:space="0" w:color="auto"/>
        <w:bottom w:val="none" w:sz="0" w:space="0" w:color="auto"/>
        <w:right w:val="none" w:sz="0" w:space="0" w:color="auto"/>
      </w:divBdr>
      <w:divsChild>
        <w:div w:id="708526502">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7121580">
          <w:marLeft w:val="0"/>
          <w:marRight w:val="0"/>
          <w:marTop w:val="0"/>
          <w:marBottom w:val="0"/>
          <w:divBdr>
            <w:top w:val="none" w:sz="0" w:space="0" w:color="auto"/>
            <w:left w:val="none" w:sz="0" w:space="0" w:color="auto"/>
            <w:bottom w:val="none" w:sz="0" w:space="0" w:color="auto"/>
            <w:right w:val="none" w:sz="0" w:space="0" w:color="auto"/>
          </w:divBdr>
        </w:div>
      </w:divsChild>
    </w:div>
    <w:div w:id="1515921899">
      <w:bodyDiv w:val="1"/>
      <w:marLeft w:val="0"/>
      <w:marRight w:val="0"/>
      <w:marTop w:val="0"/>
      <w:marBottom w:val="0"/>
      <w:divBdr>
        <w:top w:val="none" w:sz="0" w:space="0" w:color="auto"/>
        <w:left w:val="none" w:sz="0" w:space="0" w:color="auto"/>
        <w:bottom w:val="none" w:sz="0" w:space="0" w:color="auto"/>
        <w:right w:val="none" w:sz="0" w:space="0" w:color="auto"/>
      </w:divBdr>
    </w:div>
    <w:div w:id="1585988818">
      <w:bodyDiv w:val="1"/>
      <w:marLeft w:val="0"/>
      <w:marRight w:val="0"/>
      <w:marTop w:val="0"/>
      <w:marBottom w:val="0"/>
      <w:divBdr>
        <w:top w:val="none" w:sz="0" w:space="0" w:color="auto"/>
        <w:left w:val="none" w:sz="0" w:space="0" w:color="auto"/>
        <w:bottom w:val="none" w:sz="0" w:space="0" w:color="auto"/>
        <w:right w:val="none" w:sz="0" w:space="0" w:color="auto"/>
      </w:divBdr>
      <w:divsChild>
        <w:div w:id="333337071">
          <w:marLeft w:val="0"/>
          <w:marRight w:val="0"/>
          <w:marTop w:val="0"/>
          <w:marBottom w:val="0"/>
          <w:divBdr>
            <w:top w:val="none" w:sz="0" w:space="0" w:color="auto"/>
            <w:left w:val="none" w:sz="0" w:space="0" w:color="auto"/>
            <w:bottom w:val="none" w:sz="0" w:space="0" w:color="auto"/>
            <w:right w:val="none" w:sz="0" w:space="0" w:color="auto"/>
          </w:divBdr>
          <w:divsChild>
            <w:div w:id="870453390">
              <w:marLeft w:val="0"/>
              <w:marRight w:val="0"/>
              <w:marTop w:val="0"/>
              <w:marBottom w:val="0"/>
              <w:divBdr>
                <w:top w:val="none" w:sz="0" w:space="0" w:color="auto"/>
                <w:left w:val="none" w:sz="0" w:space="0" w:color="auto"/>
                <w:bottom w:val="none" w:sz="0" w:space="0" w:color="auto"/>
                <w:right w:val="none" w:sz="0" w:space="0" w:color="auto"/>
              </w:divBdr>
              <w:divsChild>
                <w:div w:id="770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6" ma:contentTypeDescription="Create a new document." ma:contentTypeScope="" ma:versionID="867d41e6e00adcfe89e26dfdf34b4c23">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0bc98bee23ad0ff543a8f66e2662f724"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4e9409-438d-4174-80f8-3393d2ded666}"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6DFAE-32A0-47EE-8278-4862F8748D18}">
  <ds:schemaRefs>
    <ds:schemaRef ds:uri="http://schemas.microsoft.com/sharepoint/v3/contenttype/forms"/>
  </ds:schemaRefs>
</ds:datastoreItem>
</file>

<file path=customXml/itemProps2.xml><?xml version="1.0" encoding="utf-8"?>
<ds:datastoreItem xmlns:ds="http://schemas.openxmlformats.org/officeDocument/2006/customXml" ds:itemID="{1B77F9F7-6641-4D9E-B6BC-3D21EE3C14A7}">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customXml/itemProps3.xml><?xml version="1.0" encoding="utf-8"?>
<ds:datastoreItem xmlns:ds="http://schemas.openxmlformats.org/officeDocument/2006/customXml" ds:itemID="{EDA5DC86-67B0-483B-8D40-16C233E34C19}">
  <ds:schemaRefs>
    <ds:schemaRef ds:uri="http://schemas.openxmlformats.org/officeDocument/2006/bibliography"/>
  </ds:schemaRefs>
</ds:datastoreItem>
</file>

<file path=customXml/itemProps4.xml><?xml version="1.0" encoding="utf-8"?>
<ds:datastoreItem xmlns:ds="http://schemas.openxmlformats.org/officeDocument/2006/customXml" ds:itemID="{B3EA8D49-CCC8-4A6B-9D69-B01CD0C6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2220</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Stuart</dc:creator>
  <cp:keywords/>
  <dc:description/>
  <cp:lastModifiedBy>Luke Sayer</cp:lastModifiedBy>
  <cp:revision>3</cp:revision>
  <dcterms:created xsi:type="dcterms:W3CDTF">2024-02-07T11:01:00Z</dcterms:created>
  <dcterms:modified xsi:type="dcterms:W3CDTF">2024-02-07T11:03:00Z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