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DAD66" w14:textId="28D0A31E" w:rsidR="00F66EA4" w:rsidRPr="008D7F28" w:rsidRDefault="00294D9E" w:rsidP="00F66EA4">
      <w:pPr>
        <w:pageBreakBefore/>
        <w:spacing w:after="180" w:line="240" w:lineRule="auto"/>
        <w:jc w:val="center"/>
        <w:outlineLvl w:val="0"/>
        <w:rPr>
          <w:rFonts w:ascii="Times New Roman" w:eastAsia="Times New Roman" w:hAnsi="Times New Roman" w:cs="Times New Roman"/>
          <w:b/>
          <w:bCs/>
          <w:caps/>
          <w:color w:val="000000"/>
          <w:kern w:val="0"/>
          <w:sz w:val="20"/>
          <w:szCs w:val="20"/>
          <w:lang w:val="fi-FI" w:bidi="ar-SA"/>
          <w14:ligatures w14:val="none"/>
        </w:rPr>
      </w:pPr>
      <w:bookmarkStart w:id="0" w:name="_Hlk153296198"/>
      <w:r w:rsidRPr="008D7F28">
        <w:rPr>
          <w:rFonts w:ascii="Times New Roman" w:eastAsia="Times New Roman" w:hAnsi="Times New Roman" w:cs="Times New Roman"/>
          <w:b/>
          <w:bCs/>
          <w:caps/>
          <w:color w:val="000000"/>
          <w:kern w:val="0"/>
          <w:sz w:val="20"/>
          <w:szCs w:val="20"/>
          <w:lang w:val="fi-FI" w:bidi="ar-SA"/>
          <w14:ligatures w14:val="none"/>
        </w:rPr>
        <w:t>LIIKKEESEENLASKUKOHTAINEN YHTEENVETO</w:t>
      </w:r>
    </w:p>
    <w:p w14:paraId="1E71D23C" w14:textId="01981800" w:rsidR="00F66EA4" w:rsidRPr="008D7F28" w:rsidRDefault="0038240C" w:rsidP="00F66EA4">
      <w:pPr>
        <w:keepNext/>
        <w:keepLines/>
        <w:numPr>
          <w:ilvl w:val="1"/>
          <w:numId w:val="1"/>
        </w:numPr>
        <w:spacing w:after="120" w:line="240" w:lineRule="auto"/>
        <w:ind w:right="-709"/>
        <w:jc w:val="both"/>
        <w:outlineLvl w:val="1"/>
        <w:rPr>
          <w:rFonts w:ascii="Times New Roman" w:eastAsia="Times New Roman" w:hAnsi="Times New Roman" w:cs="Times New Roman"/>
          <w:b/>
          <w:bCs/>
          <w:caps/>
          <w:color w:val="000000"/>
          <w:kern w:val="0"/>
          <w:sz w:val="20"/>
          <w:szCs w:val="20"/>
          <w:lang w:val="fi-FI" w:bidi="ar-SA"/>
          <w14:ligatures w14:val="none"/>
        </w:rPr>
      </w:pPr>
      <w:r w:rsidRPr="008D7F28">
        <w:rPr>
          <w:rFonts w:ascii="Times New Roman" w:eastAsia="Times New Roman" w:hAnsi="Times New Roman" w:cs="Times New Roman"/>
          <w:b/>
          <w:bCs/>
          <w:caps/>
          <w:color w:val="000000"/>
          <w:kern w:val="0"/>
          <w:sz w:val="20"/>
          <w:szCs w:val="20"/>
          <w:lang w:val="fi-FI" w:bidi="ar-SA"/>
          <w14:ligatures w14:val="none"/>
        </w:rPr>
        <w:t>JOHDANTO JA VAROITUKSET</w:t>
      </w:r>
    </w:p>
    <w:p w14:paraId="73680992" w14:textId="5BA81AE1" w:rsidR="00E7327E" w:rsidRPr="008D7F28" w:rsidRDefault="0038240C" w:rsidP="004A6405">
      <w:pPr>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kern w:val="0"/>
          <w:sz w:val="20"/>
          <w:szCs w:val="20"/>
          <w:lang w:val="fi-FI" w:bidi="ar-SA"/>
          <w14:ligatures w14:val="none"/>
        </w:rPr>
        <w:t>Tämä yhteenveto koskee vakuudellisten joukkovelkakirjojen (”</w:t>
      </w:r>
      <w:r w:rsidRPr="008D7F28">
        <w:rPr>
          <w:rFonts w:ascii="Times New Roman" w:eastAsia="MS Mincho" w:hAnsi="Times New Roman" w:cs="Times New Roman"/>
          <w:b/>
          <w:bCs/>
          <w:kern w:val="0"/>
          <w:sz w:val="20"/>
          <w:szCs w:val="20"/>
          <w:lang w:val="fi-FI" w:bidi="ar-SA"/>
          <w14:ligatures w14:val="none"/>
        </w:rPr>
        <w:t>joukkovelkakirjat</w:t>
      </w:r>
      <w:r w:rsidRPr="008D7F28">
        <w:rPr>
          <w:rFonts w:ascii="Times New Roman" w:eastAsia="MS Mincho" w:hAnsi="Times New Roman" w:cs="Times New Roman"/>
          <w:kern w:val="0"/>
          <w:sz w:val="20"/>
          <w:szCs w:val="20"/>
          <w:lang w:val="fi-FI" w:bidi="ar-SA"/>
          <w14:ligatures w14:val="none"/>
        </w:rPr>
        <w:t>”) julkista tarjontaa Itävallassa, Tšekissä, Tanskassa, Saksassa, Irlannissa, Italiassa, Luxemburgissa, Maltalla, Norjassa, Alankomaissa, Suomessa, Ranskassa, Puolassa, Espanjassa, Ruotsissa ja Sveitsissä sekä joukkovelkakirjojen ottamista kaupankäynnin kohteeksi Frankfurtin pörssin ja Sveitsin pörssin (SIX Swiss Exchange) säännellyillä markkinoilla (</w:t>
      </w:r>
      <w:r w:rsidRPr="008D7F28">
        <w:rPr>
          <w:rFonts w:ascii="Times New Roman" w:eastAsia="MS Mincho" w:hAnsi="Times New Roman" w:cs="Times New Roman"/>
          <w:i/>
          <w:iCs/>
          <w:kern w:val="0"/>
          <w:sz w:val="20"/>
          <w:szCs w:val="20"/>
          <w:lang w:val="fi-FI" w:bidi="ar-SA"/>
          <w14:ligatures w14:val="none"/>
        </w:rPr>
        <w:t>regulierter Markt</w:t>
      </w:r>
      <w:r w:rsidRPr="008D7F28">
        <w:rPr>
          <w:rFonts w:ascii="Times New Roman" w:eastAsia="MS Mincho" w:hAnsi="Times New Roman" w:cs="Times New Roman"/>
          <w:kern w:val="0"/>
          <w:sz w:val="20"/>
          <w:szCs w:val="20"/>
          <w:lang w:val="fi-FI" w:bidi="ar-SA"/>
          <w14:ligatures w14:val="none"/>
        </w:rPr>
        <w:t>). Joukkovelkakirjojen kansainvälinen arvopaperien tunnistenumero (”</w:t>
      </w:r>
      <w:r w:rsidRPr="008D7F28">
        <w:rPr>
          <w:rFonts w:ascii="Times New Roman" w:eastAsia="MS Mincho" w:hAnsi="Times New Roman" w:cs="Times New Roman"/>
          <w:b/>
          <w:bCs/>
          <w:kern w:val="0"/>
          <w:sz w:val="20"/>
          <w:szCs w:val="20"/>
          <w:lang w:val="fi-FI" w:bidi="ar-SA"/>
          <w14:ligatures w14:val="none"/>
        </w:rPr>
        <w:t>ISIN</w:t>
      </w:r>
      <w:r w:rsidRPr="008D7F28">
        <w:rPr>
          <w:rFonts w:ascii="Times New Roman" w:eastAsia="MS Mincho" w:hAnsi="Times New Roman" w:cs="Times New Roman"/>
          <w:kern w:val="0"/>
          <w:sz w:val="20"/>
          <w:szCs w:val="20"/>
          <w:lang w:val="fi-FI" w:bidi="ar-SA"/>
          <w14:ligatures w14:val="none"/>
        </w:rPr>
        <w:t xml:space="preserve">”) on </w:t>
      </w:r>
      <w:r w:rsidR="00E7327E" w:rsidRPr="008D7F28">
        <w:rPr>
          <w:rFonts w:ascii="Times New Roman" w:eastAsia="MS Mincho" w:hAnsi="Times New Roman" w:cs="Times New Roman"/>
          <w:kern w:val="0"/>
          <w:sz w:val="20"/>
          <w:szCs w:val="20"/>
          <w:lang w:val="fi-FI" w:bidi="ar-SA"/>
          <w14:ligatures w14:val="none"/>
        </w:rPr>
        <w:t>DE000A3G90G9</w:t>
      </w:r>
      <w:r w:rsidRPr="008D7F28">
        <w:rPr>
          <w:rFonts w:ascii="Times New Roman" w:eastAsia="MS Mincho" w:hAnsi="Times New Roman" w:cs="Times New Roman"/>
          <w:kern w:val="0"/>
          <w:sz w:val="20"/>
          <w:szCs w:val="20"/>
          <w:lang w:val="fi-FI" w:bidi="ar-SA"/>
          <w14:ligatures w14:val="none"/>
        </w:rPr>
        <w:t>.</w:t>
      </w:r>
    </w:p>
    <w:p w14:paraId="213032E1" w14:textId="418301B8" w:rsidR="00E7327E" w:rsidRPr="008D7F28" w:rsidRDefault="00E7327E" w:rsidP="004A6405">
      <w:pPr>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kern w:val="0"/>
          <w:sz w:val="20"/>
          <w:szCs w:val="20"/>
          <w:lang w:val="fi-FI" w:bidi="ar-SA"/>
          <w14:ligatures w14:val="none"/>
        </w:rPr>
        <w:t>Ohjelmaesitteen (”</w:t>
      </w:r>
      <w:r w:rsidRPr="008D7F28">
        <w:rPr>
          <w:rFonts w:ascii="Times New Roman" w:eastAsia="MS Mincho" w:hAnsi="Times New Roman" w:cs="Times New Roman"/>
          <w:b/>
          <w:bCs/>
          <w:kern w:val="0"/>
          <w:sz w:val="20"/>
          <w:szCs w:val="20"/>
          <w:lang w:val="fi-FI" w:bidi="ar-SA"/>
          <w14:ligatures w14:val="none"/>
        </w:rPr>
        <w:t>ohjelmaesite</w:t>
      </w:r>
      <w:r w:rsidRPr="008D7F28">
        <w:rPr>
          <w:rFonts w:ascii="Times New Roman" w:eastAsia="MS Mincho" w:hAnsi="Times New Roman" w:cs="Times New Roman"/>
          <w:kern w:val="0"/>
          <w:sz w:val="20"/>
          <w:szCs w:val="20"/>
          <w:lang w:val="fi-FI" w:bidi="ar-SA"/>
          <w14:ligatures w14:val="none"/>
        </w:rPr>
        <w:t>”) hyväksymispäivä on 21. marraskuuta 202</w:t>
      </w:r>
      <w:r w:rsidR="00E67289" w:rsidRPr="008D7F28">
        <w:rPr>
          <w:rFonts w:ascii="Times New Roman" w:eastAsia="MS Mincho" w:hAnsi="Times New Roman" w:cs="Times New Roman"/>
          <w:kern w:val="0"/>
          <w:sz w:val="20"/>
          <w:szCs w:val="20"/>
          <w:lang w:val="fi-FI" w:bidi="ar-SA"/>
          <w14:ligatures w14:val="none"/>
        </w:rPr>
        <w:t>3</w:t>
      </w:r>
      <w:r w:rsidRPr="008D7F28">
        <w:rPr>
          <w:rFonts w:ascii="Times New Roman" w:eastAsia="MS Mincho" w:hAnsi="Times New Roman" w:cs="Times New Roman"/>
          <w:kern w:val="0"/>
          <w:sz w:val="20"/>
          <w:szCs w:val="20"/>
          <w:lang w:val="fi-FI" w:bidi="ar-SA"/>
          <w14:ligatures w14:val="none"/>
        </w:rPr>
        <w:t xml:space="preserve"> ja sen on hyväksynyt </w:t>
      </w:r>
      <w:r w:rsidRPr="008D7F28">
        <w:rPr>
          <w:rFonts w:ascii="Times New Roman" w:eastAsia="MS Mincho" w:hAnsi="Times New Roman" w:cs="Times New Roman"/>
          <w:i/>
          <w:iCs/>
          <w:kern w:val="0"/>
          <w:sz w:val="20"/>
          <w:szCs w:val="20"/>
          <w:lang w:val="fi-FI" w:bidi="ar-SA"/>
          <w14:ligatures w14:val="none"/>
        </w:rPr>
        <w:t>Bundesanstalt für Finanzdienstleistungsaufsicht</w:t>
      </w:r>
      <w:r w:rsidRPr="008D7F28">
        <w:rPr>
          <w:rFonts w:ascii="Times New Roman" w:eastAsia="MS Mincho" w:hAnsi="Times New Roman" w:cs="Times New Roman"/>
          <w:kern w:val="0"/>
          <w:sz w:val="20"/>
          <w:szCs w:val="20"/>
          <w:lang w:val="fi-FI" w:bidi="ar-SA"/>
          <w14:ligatures w14:val="none"/>
        </w:rPr>
        <w:t xml:space="preserve"> (”</w:t>
      </w:r>
      <w:r w:rsidRPr="008D7F28">
        <w:rPr>
          <w:rFonts w:ascii="Times New Roman" w:eastAsia="MS Mincho" w:hAnsi="Times New Roman" w:cs="Times New Roman"/>
          <w:b/>
          <w:bCs/>
          <w:kern w:val="0"/>
          <w:sz w:val="20"/>
          <w:szCs w:val="20"/>
          <w:lang w:val="fi-FI" w:bidi="ar-SA"/>
          <w14:ligatures w14:val="none"/>
        </w:rPr>
        <w:t>BaFi</w:t>
      </w:r>
      <w:r w:rsidRPr="008D7F28">
        <w:rPr>
          <w:rFonts w:ascii="Times New Roman" w:eastAsia="MS Mincho" w:hAnsi="Times New Roman" w:cs="Times New Roman"/>
          <w:kern w:val="0"/>
          <w:sz w:val="20"/>
          <w:szCs w:val="20"/>
          <w:lang w:val="fi-FI" w:bidi="ar-SA"/>
          <w14:ligatures w14:val="none"/>
        </w:rPr>
        <w:t>n”), Marie-Curie-Str.24-28, 60439 Frankfurt am Main, Saksa, sähköposti: poststelle@bafin.de, puhelin: + 49 (0) 228 4108-0.</w:t>
      </w:r>
    </w:p>
    <w:p w14:paraId="3D0FE2B8" w14:textId="77777777" w:rsidR="004A6405" w:rsidRPr="008D7F28" w:rsidRDefault="004A6405" w:rsidP="004A6405">
      <w:pPr>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kern w:val="0"/>
          <w:sz w:val="20"/>
          <w:szCs w:val="20"/>
          <w:lang w:val="fi-FI" w:bidi="ar-SA"/>
          <w14:ligatures w14:val="none"/>
        </w:rPr>
        <w:t>Tämä yhteenveto on luettava johdannoksi tähän ohjelmaesitteeseen. Sijoittajan on liikkeeseenlaskijan joukkovelkakirjoihin liittyvää sijoituspäätöstä tehdessään otettava huomioon ohjelmaesite kokonaisuudessaan. Sijoittajat voivat menettää liikkeeseenlaskijan joukkovelkakirjoihin sijoittamaansa pääoman kokonaan tai osittain. ETC Issuance GmbH, jonka rekisteröity toimipaikka sijaitsee osoitteessa Thurn- und Taxis-Platz 6, 60313 Frankfurt am Main, Saksa, (”</w:t>
      </w:r>
      <w:r w:rsidRPr="008D7F28">
        <w:rPr>
          <w:rFonts w:ascii="Times New Roman" w:eastAsia="MS Mincho" w:hAnsi="Times New Roman" w:cs="Times New Roman"/>
          <w:b/>
          <w:bCs/>
          <w:kern w:val="0"/>
          <w:sz w:val="20"/>
          <w:szCs w:val="20"/>
          <w:lang w:val="fi-FI" w:bidi="ar-SA"/>
          <w14:ligatures w14:val="none"/>
        </w:rPr>
        <w:t>liikkeeseenlaskija</w:t>
      </w:r>
      <w:r w:rsidRPr="008D7F28">
        <w:rPr>
          <w:rFonts w:ascii="Times New Roman" w:eastAsia="MS Mincho" w:hAnsi="Times New Roman" w:cs="Times New Roman"/>
          <w:kern w:val="0"/>
          <w:sz w:val="20"/>
          <w:szCs w:val="20"/>
          <w:lang w:val="fi-FI" w:bidi="ar-SA"/>
          <w14:ligatures w14:val="none"/>
        </w:rPr>
        <w:t xml:space="preserve">”) on vastuussa tämän yhteenvedon ja sen saksankielisen käännöksen sisältämistä tiedoista. Liikkeeseenlaskijaa voidaan pitää vastuussa tiivistelmästä ja sen mahdollisesta käännöksestä vain siltä osin kuin tiivistelmä luettuna yhdessä ohjelmaesitteen muiden osien kanssa on harhaanjohtava, epätarkka tai epäjohdonmukainen tai kun siinä ei luettuna yhdessä ohjelmaesitteen muiden osien kanssa anneta keskeisiä tietoja sijoittajien auttamiseksi, kun he harkitsevat sijoittamista tällaisiin arvopapereihin. Mikäli tuomioistuimessa pannaan vireille ohjelmaesitteeseen sisältyviä tietoja koskeva kanne, kantajana toimiva sijoittaja saattaa Euroopan talousalueen jäsenvaltion kansallisen lain mukaan joutua ennen oikeudenkäynnin aloittamista vastaamaan ohjelmaesitteen käännöskustannuksista. </w:t>
      </w:r>
    </w:p>
    <w:p w14:paraId="3EAFE199" w14:textId="77777777" w:rsidR="004A6405" w:rsidRPr="008D7F28" w:rsidRDefault="004A6405" w:rsidP="004A6405">
      <w:pPr>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kern w:val="0"/>
          <w:sz w:val="20"/>
          <w:szCs w:val="20"/>
          <w:lang w:val="fi-FI" w:bidi="ar-SA"/>
          <w14:ligatures w14:val="none"/>
        </w:rPr>
        <w:t>Liikkeeseenlaskijan oikeushenkilötunnus (”</w:t>
      </w:r>
      <w:r w:rsidRPr="008D7F28">
        <w:rPr>
          <w:rFonts w:ascii="Times New Roman" w:eastAsia="MS Mincho" w:hAnsi="Times New Roman" w:cs="Times New Roman"/>
          <w:b/>
          <w:bCs/>
          <w:kern w:val="0"/>
          <w:sz w:val="20"/>
          <w:szCs w:val="20"/>
          <w:lang w:val="fi-FI" w:bidi="ar-SA"/>
          <w14:ligatures w14:val="none"/>
        </w:rPr>
        <w:t>LEI</w:t>
      </w:r>
      <w:r w:rsidRPr="008D7F28">
        <w:rPr>
          <w:rFonts w:ascii="Times New Roman" w:eastAsia="MS Mincho" w:hAnsi="Times New Roman" w:cs="Times New Roman"/>
          <w:kern w:val="0"/>
          <w:sz w:val="20"/>
          <w:szCs w:val="20"/>
          <w:lang w:val="fi-FI" w:bidi="ar-SA"/>
          <w14:ligatures w14:val="none"/>
        </w:rPr>
        <w:t xml:space="preserve">”) on 875500BTZPKWM4X8R658. </w:t>
      </w:r>
    </w:p>
    <w:p w14:paraId="031CDDF9" w14:textId="25796F4F" w:rsidR="004A6405" w:rsidRPr="008D7F28" w:rsidRDefault="004A6405" w:rsidP="004A6405">
      <w:pPr>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kern w:val="0"/>
          <w:sz w:val="20"/>
          <w:szCs w:val="20"/>
          <w:lang w:val="fi-FI" w:bidi="ar-SA"/>
          <w14:ligatures w14:val="none"/>
        </w:rPr>
        <w:t>Steubing AG Wertpapierhandelsbank, jonka rekisteröity toimipaikka sijaitsee osoitteessa Goethestrasse 29, 60313 Frankfurt am Main, Saksa, ja jonka oikeushenkilötunnus on 39120043LUI1WJS8IX30, on tehnyt hakemuksen joukkovelkakirjojen ottamiseksi kaupankäynnin kohteeksi säännellyillä markkinoilla.</w:t>
      </w:r>
    </w:p>
    <w:p w14:paraId="4A865BBB" w14:textId="46481A8B" w:rsidR="00F66EA4" w:rsidRPr="008D7F28" w:rsidRDefault="001C605A" w:rsidP="00045404">
      <w:pPr>
        <w:keepNext/>
        <w:keepLines/>
        <w:numPr>
          <w:ilvl w:val="1"/>
          <w:numId w:val="1"/>
        </w:numPr>
        <w:spacing w:after="60" w:line="240" w:lineRule="auto"/>
        <w:jc w:val="both"/>
        <w:outlineLvl w:val="1"/>
        <w:rPr>
          <w:rFonts w:ascii="Times New Roman" w:eastAsia="Times New Roman" w:hAnsi="Times New Roman" w:cs="Times New Roman"/>
          <w:b/>
          <w:bCs/>
          <w:caps/>
          <w:color w:val="000000"/>
          <w:kern w:val="0"/>
          <w:sz w:val="20"/>
          <w:szCs w:val="20"/>
          <w:lang w:val="fi-FI" w:bidi="ar-SA"/>
          <w14:ligatures w14:val="none"/>
        </w:rPr>
      </w:pPr>
      <w:r w:rsidRPr="008D7F28">
        <w:rPr>
          <w:rFonts w:ascii="Times New Roman" w:eastAsia="Times New Roman" w:hAnsi="Times New Roman" w:cs="Times New Roman"/>
          <w:b/>
          <w:bCs/>
          <w:caps/>
          <w:color w:val="000000"/>
          <w:kern w:val="0"/>
          <w:sz w:val="20"/>
          <w:szCs w:val="20"/>
          <w:lang w:val="fi-FI" w:bidi="ar-SA"/>
          <w14:ligatures w14:val="none"/>
        </w:rPr>
        <w:t>KESKEISET TIEDOT LIIKKEESEENLASKIJASTA</w:t>
      </w:r>
    </w:p>
    <w:p w14:paraId="1F79F0F3" w14:textId="7ECC0BC3" w:rsidR="00F66EA4" w:rsidRPr="008D7F28" w:rsidRDefault="001C605A" w:rsidP="00045404">
      <w:pPr>
        <w:keepNext/>
        <w:keepLines/>
        <w:numPr>
          <w:ilvl w:val="2"/>
          <w:numId w:val="1"/>
        </w:numPr>
        <w:tabs>
          <w:tab w:val="num" w:pos="720"/>
        </w:tabs>
        <w:spacing w:after="60" w:line="240" w:lineRule="auto"/>
        <w:ind w:left="720"/>
        <w:jc w:val="both"/>
        <w:outlineLvl w:val="2"/>
        <w:rPr>
          <w:rFonts w:ascii="Times New Roman" w:eastAsia="Times New Roman" w:hAnsi="Times New Roman" w:cs="Times New Roman"/>
          <w:b/>
          <w:bCs/>
          <w:color w:val="000000"/>
          <w:kern w:val="0"/>
          <w:sz w:val="20"/>
          <w:szCs w:val="20"/>
          <w:lang w:val="fi-FI" w:bidi="ar-SA"/>
          <w14:ligatures w14:val="none"/>
        </w:rPr>
      </w:pPr>
      <w:r w:rsidRPr="008D7F28">
        <w:rPr>
          <w:rFonts w:ascii="Times New Roman" w:eastAsia="Times New Roman" w:hAnsi="Times New Roman" w:cs="Times New Roman"/>
          <w:b/>
          <w:bCs/>
          <w:color w:val="000000"/>
          <w:kern w:val="0"/>
          <w:sz w:val="20"/>
          <w:szCs w:val="20"/>
          <w:lang w:val="fi-FI" w:bidi="ar-SA"/>
          <w14:ligatures w14:val="none"/>
        </w:rPr>
        <w:t>Kuka on arvopapereiden liikkeeseenlaskija?</w:t>
      </w:r>
    </w:p>
    <w:p w14:paraId="31235BA3" w14:textId="32E9C6F7" w:rsidR="00FA7370" w:rsidRPr="008D7F28" w:rsidRDefault="00FA7370" w:rsidP="00045404">
      <w:pPr>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kern w:val="0"/>
          <w:sz w:val="20"/>
          <w:szCs w:val="20"/>
          <w:lang w:val="fi-FI" w:bidi="ar-SA"/>
          <w14:ligatures w14:val="none"/>
        </w:rPr>
        <w:t>Liikkeeseenlaskijan virallinen nimi ja muu liiketoiminnassa käytetty toiminimi on ETC Issuance GmbH. Liikkeeseenlaskijan oikeushenkilötunnus on 875500BTZPKWM4X8R658. Liikkeeseenlaskija on perustettu ja toimii Saksan lakien mukaisesti, ja sen päätoimipaikka on osoitteessa Gridiron, One Pancras Square, London, N1C 4 AG, Yhdistynyt kuningaskunta. Liikkeeseenlaskijan osoite ja rekisteröity toimipaikka sijaitsee osoitteessa Thurn- und Taxis-Platz 6, 60313 Frankfurt am Main, Saksa, ja liikkeeseenlaskija on rekisteröity paikallisen Frankfurt am Mainin alueellisen tuomioistuimen kaupparekisteriin (Amtsgericht) tunnuksella HRB 116604. Liikkeeseenlaskijan verkkosivuston osoite on https://www.etc-group.com ja puhelinnumero on + 49 69 8088 3728.</w:t>
      </w:r>
    </w:p>
    <w:p w14:paraId="138D332B" w14:textId="704AD427" w:rsidR="00F66EA4" w:rsidRPr="008D7F28" w:rsidRDefault="00FA7370" w:rsidP="00F66EA4">
      <w:pPr>
        <w:keepNext/>
        <w:keepLines/>
        <w:numPr>
          <w:ilvl w:val="3"/>
          <w:numId w:val="1"/>
        </w:numPr>
        <w:tabs>
          <w:tab w:val="num" w:pos="720"/>
        </w:tabs>
        <w:spacing w:after="60" w:line="240" w:lineRule="auto"/>
        <w:ind w:left="720"/>
        <w:jc w:val="both"/>
        <w:outlineLvl w:val="3"/>
        <w:rPr>
          <w:rFonts w:ascii="Times New Roman" w:eastAsia="Times New Roman" w:hAnsi="Times New Roman" w:cs="Times New Roman"/>
          <w:b/>
          <w:bCs/>
          <w:iCs/>
          <w:color w:val="000000"/>
          <w:kern w:val="0"/>
          <w:sz w:val="20"/>
          <w:szCs w:val="20"/>
          <w:lang w:val="fi-FI" w:bidi="ar-SA"/>
          <w14:ligatures w14:val="none"/>
        </w:rPr>
      </w:pPr>
      <w:r w:rsidRPr="008D7F28">
        <w:rPr>
          <w:rFonts w:ascii="Times New Roman" w:eastAsia="Times New Roman" w:hAnsi="Times New Roman" w:cs="Times New Roman"/>
          <w:b/>
          <w:bCs/>
          <w:iCs/>
          <w:color w:val="000000"/>
          <w:kern w:val="0"/>
          <w:sz w:val="20"/>
          <w:szCs w:val="20"/>
          <w:lang w:val="fi-FI" w:bidi="ar-SA"/>
          <w14:ligatures w14:val="none"/>
        </w:rPr>
        <w:t>Liikkeeseenlaskijan pääasiallinen toiminta</w:t>
      </w:r>
    </w:p>
    <w:p w14:paraId="4080F9E7" w14:textId="77777777" w:rsidR="008E520C" w:rsidRPr="008D7F28" w:rsidRDefault="00412061" w:rsidP="00412061">
      <w:pPr>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kern w:val="0"/>
          <w:sz w:val="20"/>
          <w:szCs w:val="20"/>
          <w:lang w:val="fi-FI" w:bidi="ar-SA"/>
          <w14:ligatures w14:val="none"/>
        </w:rPr>
        <w:t xml:space="preserve">Liikkeeseenlaskijan päätoiminta on joukkovelkakirjojen liikkeeseenlasku, joiden vakuutena ovat kryptovaluutat ja muut digitaaliset hyödykkeet, mukaan lukien joukkovelkakirjat, joissa on myös staking-ominaisuus. Tämän yhteydessä liikkeeseenlaskija käyttää Staking Providerin palveluita osallistuakseen staking-toimintaan liittyen kryptovaluuttoihin, jotka on saatu joukkovelkakirjojen merkinnästä. </w:t>
      </w:r>
    </w:p>
    <w:p w14:paraId="3F8B57AF" w14:textId="5B1E9D2F" w:rsidR="00412061" w:rsidRPr="008D7F28" w:rsidRDefault="00412061" w:rsidP="00412061">
      <w:pPr>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kern w:val="0"/>
          <w:sz w:val="20"/>
          <w:szCs w:val="20"/>
          <w:lang w:val="fi-FI" w:bidi="ar-SA"/>
          <w14:ligatures w14:val="none"/>
        </w:rPr>
        <w:t>Joukkovelkakirjojen liikkeeseenlaskulla liikkeeseenlaskija pyrkii täyttämään sijoittajien kaupattavia arvopapereita koskevan kysynnän, joiden kautta tehdään sijoitus kryptovaluuttoihin ja muihin digitaalisiin hyödykkeisiin.</w:t>
      </w:r>
    </w:p>
    <w:p w14:paraId="50C0FE98" w14:textId="2782C823" w:rsidR="00F66EA4" w:rsidRPr="008D7F28" w:rsidRDefault="00B95422" w:rsidP="00F66EA4">
      <w:pPr>
        <w:keepNext/>
        <w:keepLines/>
        <w:numPr>
          <w:ilvl w:val="3"/>
          <w:numId w:val="1"/>
        </w:numPr>
        <w:tabs>
          <w:tab w:val="num" w:pos="720"/>
        </w:tabs>
        <w:spacing w:after="60" w:line="240" w:lineRule="auto"/>
        <w:ind w:left="720"/>
        <w:jc w:val="both"/>
        <w:outlineLvl w:val="3"/>
        <w:rPr>
          <w:rFonts w:ascii="Times New Roman" w:eastAsia="Times New Roman" w:hAnsi="Times New Roman" w:cs="Times New Roman"/>
          <w:b/>
          <w:bCs/>
          <w:iCs/>
          <w:color w:val="000000"/>
          <w:kern w:val="0"/>
          <w:sz w:val="20"/>
          <w:szCs w:val="20"/>
          <w:lang w:val="fi-FI" w:bidi="ar-SA"/>
          <w14:ligatures w14:val="none"/>
        </w:rPr>
      </w:pPr>
      <w:r w:rsidRPr="008D7F28">
        <w:rPr>
          <w:rFonts w:ascii="Times New Roman" w:eastAsia="Times New Roman" w:hAnsi="Times New Roman" w:cs="Times New Roman"/>
          <w:b/>
          <w:bCs/>
          <w:iCs/>
          <w:color w:val="000000"/>
          <w:kern w:val="0"/>
          <w:sz w:val="20"/>
          <w:szCs w:val="20"/>
          <w:lang w:val="fi-FI" w:bidi="ar-SA"/>
          <w14:ligatures w14:val="none"/>
        </w:rPr>
        <w:t>Suurimmat osakkeenomistajat</w:t>
      </w:r>
    </w:p>
    <w:p w14:paraId="2F294BAA" w14:textId="70ABBF7D" w:rsidR="009A1FDA" w:rsidRPr="008D7F28" w:rsidRDefault="009A1FDA" w:rsidP="009A1FDA">
      <w:pPr>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kern w:val="0"/>
          <w:sz w:val="20"/>
          <w:szCs w:val="20"/>
          <w:lang w:val="fi-FI" w:bidi="ar-SA"/>
          <w14:ligatures w14:val="none"/>
        </w:rPr>
        <w:t>Liikkeeseenlaskijan ainoa osakas on ETC Management Ltd (”</w:t>
      </w:r>
      <w:r w:rsidRPr="008D7F28">
        <w:rPr>
          <w:rFonts w:ascii="Times New Roman" w:eastAsia="MS Mincho" w:hAnsi="Times New Roman" w:cs="Times New Roman"/>
          <w:b/>
          <w:bCs/>
          <w:kern w:val="0"/>
          <w:sz w:val="20"/>
          <w:szCs w:val="20"/>
          <w:lang w:val="fi-FI" w:bidi="ar-SA"/>
          <w14:ligatures w14:val="none"/>
        </w:rPr>
        <w:t>ETCM</w:t>
      </w:r>
      <w:r w:rsidRPr="008D7F28">
        <w:rPr>
          <w:rFonts w:ascii="Times New Roman" w:eastAsia="MS Mincho" w:hAnsi="Times New Roman" w:cs="Times New Roman"/>
          <w:kern w:val="0"/>
          <w:sz w:val="20"/>
          <w:szCs w:val="20"/>
          <w:lang w:val="fi-FI" w:bidi="ar-SA"/>
          <w14:ligatures w14:val="none"/>
        </w:rPr>
        <w:t>”). ETCM:n ainoa osakas on ETC Holdings Ltd (”</w:t>
      </w:r>
      <w:r w:rsidRPr="008D7F28">
        <w:rPr>
          <w:rFonts w:ascii="Times New Roman" w:eastAsia="MS Mincho" w:hAnsi="Times New Roman" w:cs="Times New Roman"/>
          <w:b/>
          <w:bCs/>
          <w:kern w:val="0"/>
          <w:sz w:val="20"/>
          <w:szCs w:val="20"/>
          <w:lang w:val="fi-FI" w:bidi="ar-SA"/>
          <w14:ligatures w14:val="none"/>
        </w:rPr>
        <w:t>holdingyhtiö</w:t>
      </w:r>
      <w:r w:rsidRPr="008D7F28">
        <w:rPr>
          <w:rFonts w:ascii="Times New Roman" w:eastAsia="MS Mincho" w:hAnsi="Times New Roman" w:cs="Times New Roman"/>
          <w:kern w:val="0"/>
          <w:sz w:val="20"/>
          <w:szCs w:val="20"/>
          <w:lang w:val="fi-FI" w:bidi="ar-SA"/>
          <w14:ligatures w14:val="none"/>
        </w:rPr>
        <w:t>”). Holdingyhtiön osakkeet ovat erittäin keskittyneet: (i) XTX Investments UK Limited (”</w:t>
      </w:r>
      <w:r w:rsidRPr="008D7F28">
        <w:rPr>
          <w:rFonts w:ascii="Times New Roman" w:eastAsia="MS Mincho" w:hAnsi="Times New Roman" w:cs="Times New Roman"/>
          <w:b/>
          <w:bCs/>
          <w:kern w:val="0"/>
          <w:sz w:val="20"/>
          <w:szCs w:val="20"/>
          <w:lang w:val="fi-FI" w:bidi="ar-SA"/>
          <w14:ligatures w14:val="none"/>
        </w:rPr>
        <w:t>XTX</w:t>
      </w:r>
      <w:r w:rsidRPr="008D7F28">
        <w:rPr>
          <w:rFonts w:ascii="Times New Roman" w:eastAsia="MS Mincho" w:hAnsi="Times New Roman" w:cs="Times New Roman"/>
          <w:kern w:val="0"/>
          <w:sz w:val="20"/>
          <w:szCs w:val="20"/>
          <w:lang w:val="fi-FI" w:bidi="ar-SA"/>
          <w14:ligatures w14:val="none"/>
        </w:rPr>
        <w:t>”) ja (ii) MLM Holdings Ltd (”</w:t>
      </w:r>
      <w:r w:rsidRPr="008D7F28">
        <w:rPr>
          <w:rFonts w:ascii="Times New Roman" w:eastAsia="MS Mincho" w:hAnsi="Times New Roman" w:cs="Times New Roman"/>
          <w:b/>
          <w:bCs/>
          <w:kern w:val="0"/>
          <w:sz w:val="20"/>
          <w:szCs w:val="20"/>
          <w:lang w:val="fi-FI" w:bidi="ar-SA"/>
          <w14:ligatures w14:val="none"/>
        </w:rPr>
        <w:t>MLM</w:t>
      </w:r>
      <w:r w:rsidRPr="008D7F28">
        <w:rPr>
          <w:rFonts w:ascii="Times New Roman" w:eastAsia="MS Mincho" w:hAnsi="Times New Roman" w:cs="Times New Roman"/>
          <w:kern w:val="0"/>
          <w:sz w:val="20"/>
          <w:szCs w:val="20"/>
          <w:lang w:val="fi-FI" w:bidi="ar-SA"/>
          <w14:ligatures w14:val="none"/>
        </w:rPr>
        <w:t>”), jotka yhdessä hallitsevat yli 50,00 prosenttia äänioikeuksista.</w:t>
      </w:r>
    </w:p>
    <w:p w14:paraId="2969544A" w14:textId="32FBE29C" w:rsidR="00F66EA4" w:rsidRPr="008D7F28" w:rsidRDefault="00C57A76" w:rsidP="00F66EA4">
      <w:pPr>
        <w:keepNext/>
        <w:keepLines/>
        <w:numPr>
          <w:ilvl w:val="3"/>
          <w:numId w:val="1"/>
        </w:numPr>
        <w:tabs>
          <w:tab w:val="num" w:pos="720"/>
        </w:tabs>
        <w:spacing w:after="60" w:line="240" w:lineRule="auto"/>
        <w:ind w:left="720"/>
        <w:jc w:val="both"/>
        <w:outlineLvl w:val="3"/>
        <w:rPr>
          <w:rFonts w:ascii="Times New Roman" w:eastAsia="Times New Roman" w:hAnsi="Times New Roman" w:cs="Times New Roman"/>
          <w:b/>
          <w:bCs/>
          <w:iCs/>
          <w:color w:val="000000"/>
          <w:kern w:val="0"/>
          <w:sz w:val="20"/>
          <w:szCs w:val="20"/>
          <w:lang w:val="fi-FI" w:bidi="ar-SA"/>
          <w14:ligatures w14:val="none"/>
        </w:rPr>
      </w:pPr>
      <w:r w:rsidRPr="008D7F28">
        <w:rPr>
          <w:rFonts w:ascii="Times New Roman" w:eastAsia="Times New Roman" w:hAnsi="Times New Roman" w:cs="Times New Roman"/>
          <w:b/>
          <w:bCs/>
          <w:iCs/>
          <w:color w:val="000000"/>
          <w:kern w:val="0"/>
          <w:sz w:val="20"/>
          <w:szCs w:val="20"/>
          <w:lang w:val="fi-FI" w:bidi="ar-SA"/>
          <w14:ligatures w14:val="none"/>
        </w:rPr>
        <w:t xml:space="preserve">Keskeiset toimitusjohtajat </w:t>
      </w:r>
    </w:p>
    <w:p w14:paraId="48D370FA" w14:textId="3158C186" w:rsidR="00F66EA4" w:rsidRPr="008D7F28" w:rsidRDefault="00C57A76" w:rsidP="00C57A76">
      <w:pPr>
        <w:spacing w:after="60" w:line="240" w:lineRule="auto"/>
        <w:ind w:left="720" w:hanging="720"/>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kern w:val="0"/>
          <w:sz w:val="20"/>
          <w:szCs w:val="20"/>
          <w:lang w:val="fi-FI" w:bidi="ar-SA"/>
          <w14:ligatures w14:val="none"/>
        </w:rPr>
        <w:t>Liikkeeseenlaskijaa hallinnoivat sen toimitusjohtajat Leyla Sharifullina ja Timothy Bevan.</w:t>
      </w:r>
    </w:p>
    <w:p w14:paraId="2925D828" w14:textId="6E98F37E" w:rsidR="00F66EA4" w:rsidRPr="008D7F28" w:rsidRDefault="00C57A76" w:rsidP="00B628BD">
      <w:pPr>
        <w:keepNext/>
        <w:keepLines/>
        <w:numPr>
          <w:ilvl w:val="3"/>
          <w:numId w:val="1"/>
        </w:numPr>
        <w:tabs>
          <w:tab w:val="num" w:pos="720"/>
        </w:tabs>
        <w:spacing w:after="60" w:line="240" w:lineRule="auto"/>
        <w:ind w:left="720"/>
        <w:jc w:val="both"/>
        <w:outlineLvl w:val="3"/>
        <w:rPr>
          <w:rFonts w:ascii="Times New Roman" w:eastAsia="Times New Roman" w:hAnsi="Times New Roman" w:cs="Times New Roman"/>
          <w:b/>
          <w:bCs/>
          <w:iCs/>
          <w:color w:val="000000"/>
          <w:kern w:val="0"/>
          <w:sz w:val="20"/>
          <w:szCs w:val="20"/>
          <w:lang w:val="fi-FI" w:bidi="ar-SA"/>
          <w14:ligatures w14:val="none"/>
        </w:rPr>
      </w:pPr>
      <w:r w:rsidRPr="008D7F28">
        <w:rPr>
          <w:rFonts w:ascii="Times New Roman" w:eastAsia="Times New Roman" w:hAnsi="Times New Roman" w:cs="Times New Roman"/>
          <w:b/>
          <w:bCs/>
          <w:iCs/>
          <w:color w:val="000000"/>
          <w:kern w:val="0"/>
          <w:sz w:val="20"/>
          <w:szCs w:val="20"/>
          <w:lang w:val="fi-FI" w:bidi="ar-SA"/>
          <w14:ligatures w14:val="none"/>
        </w:rPr>
        <w:t>Lakisääteiset tilintarkastajat</w:t>
      </w:r>
    </w:p>
    <w:p w14:paraId="51361C0F" w14:textId="77777777" w:rsidR="00B628BD" w:rsidRPr="008D7F28" w:rsidRDefault="00B628BD" w:rsidP="00B628BD">
      <w:pPr>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kern w:val="0"/>
          <w:sz w:val="20"/>
          <w:szCs w:val="20"/>
          <w:lang w:val="fi-FI" w:bidi="ar-SA"/>
          <w14:ligatures w14:val="none"/>
        </w:rPr>
        <w:t>BFS Revisions- und Treuhand GmbH Wirtschaftsprüfungsgesellschaft, jonka rekisteröity toimipaikka sijaitsee osoitteessa Berliner Straße 75, 63065 Offenbach am Main, Saksa, oli liikkeeseenlaskijan lakisääteinen tilintarkastaja 31. joulukuuta 2021 päättyneellä tilikaudella. BFS Revisions- und Treuhand GmbH Wirtschaftsprüfungsgesellschaft on Saksan tilintarkastajaliiton (</w:t>
      </w:r>
      <w:r w:rsidRPr="008D7F28">
        <w:rPr>
          <w:rFonts w:ascii="Times New Roman" w:eastAsia="MS Mincho" w:hAnsi="Times New Roman" w:cs="Times New Roman"/>
          <w:i/>
          <w:iCs/>
          <w:kern w:val="0"/>
          <w:sz w:val="20"/>
          <w:szCs w:val="20"/>
          <w:lang w:val="fi-FI" w:bidi="ar-SA"/>
          <w14:ligatures w14:val="none"/>
        </w:rPr>
        <w:t>Wirtschaftsprüferkammer</w:t>
      </w:r>
      <w:r w:rsidRPr="008D7F28">
        <w:rPr>
          <w:rFonts w:ascii="Times New Roman" w:eastAsia="MS Mincho" w:hAnsi="Times New Roman" w:cs="Times New Roman"/>
          <w:kern w:val="0"/>
          <w:sz w:val="20"/>
          <w:szCs w:val="20"/>
          <w:lang w:val="fi-FI" w:bidi="ar-SA"/>
          <w14:ligatures w14:val="none"/>
        </w:rPr>
        <w:t xml:space="preserve">) jäsen. </w:t>
      </w:r>
    </w:p>
    <w:p w14:paraId="7ACE6F8A" w14:textId="1F0D02EE" w:rsidR="00B628BD" w:rsidRPr="008D7F28" w:rsidRDefault="00B628BD" w:rsidP="00B628BD">
      <w:pPr>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kern w:val="0"/>
          <w:sz w:val="20"/>
          <w:szCs w:val="20"/>
          <w:lang w:val="fi-FI" w:bidi="ar-SA"/>
          <w14:ligatures w14:val="none"/>
        </w:rPr>
        <w:t xml:space="preserve">Tilikaudella, joka päättyi 31. joulukuuta 2022, liikkeeseenlaskijan lakisääteinen tilintarkastaja on Deloitte GmbH Wirtschaftsprüfungsgesellschaft, jonka rekisteröity toimipaikka sijaitsee osoitteessa Europa-Allee 91, 60486 </w:t>
      </w:r>
      <w:r w:rsidRPr="008D7F28">
        <w:rPr>
          <w:rFonts w:ascii="Times New Roman" w:eastAsia="MS Mincho" w:hAnsi="Times New Roman" w:cs="Times New Roman"/>
          <w:kern w:val="0"/>
          <w:sz w:val="20"/>
          <w:szCs w:val="20"/>
          <w:lang w:val="fi-FI" w:bidi="ar-SA"/>
          <w14:ligatures w14:val="none"/>
        </w:rPr>
        <w:lastRenderedPageBreak/>
        <w:t>Frankfurt am Main, Saksa. Deloitte GmbH Wirtschaftsprüfungsgesellschaft on Saksan tilintarkastajaliiton (</w:t>
      </w:r>
      <w:r w:rsidRPr="008D7F28">
        <w:rPr>
          <w:rFonts w:ascii="Times New Roman" w:eastAsia="MS Mincho" w:hAnsi="Times New Roman" w:cs="Times New Roman"/>
          <w:i/>
          <w:iCs/>
          <w:kern w:val="0"/>
          <w:sz w:val="20"/>
          <w:szCs w:val="20"/>
          <w:lang w:val="fi-FI" w:bidi="ar-SA"/>
          <w14:ligatures w14:val="none"/>
        </w:rPr>
        <w:t>Wirtschaftsprüferkammer</w:t>
      </w:r>
      <w:r w:rsidRPr="008D7F28">
        <w:rPr>
          <w:rFonts w:ascii="Times New Roman" w:eastAsia="MS Mincho" w:hAnsi="Times New Roman" w:cs="Times New Roman"/>
          <w:kern w:val="0"/>
          <w:sz w:val="20"/>
          <w:szCs w:val="20"/>
          <w:lang w:val="fi-FI" w:bidi="ar-SA"/>
          <w14:ligatures w14:val="none"/>
        </w:rPr>
        <w:t>) jäsen.</w:t>
      </w:r>
    </w:p>
    <w:p w14:paraId="2BE238D8" w14:textId="1CE2F723" w:rsidR="00F66EA4" w:rsidRPr="008D7F28" w:rsidRDefault="003F0268" w:rsidP="00F66EA4">
      <w:pPr>
        <w:keepNext/>
        <w:keepLines/>
        <w:numPr>
          <w:ilvl w:val="2"/>
          <w:numId w:val="1"/>
        </w:numPr>
        <w:tabs>
          <w:tab w:val="num" w:pos="720"/>
        </w:tabs>
        <w:spacing w:after="60" w:line="240" w:lineRule="auto"/>
        <w:ind w:left="720"/>
        <w:jc w:val="both"/>
        <w:outlineLvl w:val="2"/>
        <w:rPr>
          <w:rFonts w:ascii="Times New Roman" w:eastAsia="Times New Roman" w:hAnsi="Times New Roman" w:cs="Times New Roman"/>
          <w:b/>
          <w:bCs/>
          <w:color w:val="000000"/>
          <w:kern w:val="0"/>
          <w:sz w:val="20"/>
          <w:szCs w:val="20"/>
          <w:lang w:val="fi-FI" w:bidi="ar-SA"/>
          <w14:ligatures w14:val="none"/>
        </w:rPr>
      </w:pPr>
      <w:r w:rsidRPr="008D7F28">
        <w:rPr>
          <w:rFonts w:ascii="Times New Roman" w:eastAsia="Times New Roman" w:hAnsi="Times New Roman" w:cs="Times New Roman"/>
          <w:b/>
          <w:bCs/>
          <w:color w:val="000000"/>
          <w:kern w:val="0"/>
          <w:sz w:val="20"/>
          <w:szCs w:val="20"/>
          <w:lang w:val="fi-FI" w:bidi="ar-SA"/>
          <w14:ligatures w14:val="none"/>
        </w:rPr>
        <w:t>Mitä ovat liikkeeseenlaskijaa koskevat keskeiset taloudelliset tiedot?</w:t>
      </w:r>
    </w:p>
    <w:p w14:paraId="255D45D6" w14:textId="77777777" w:rsidR="006A388D" w:rsidRPr="008D7F28" w:rsidRDefault="006A388D" w:rsidP="006A388D">
      <w:pPr>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kern w:val="0"/>
          <w:sz w:val="20"/>
          <w:szCs w:val="20"/>
          <w:lang w:val="fi-FI" w:bidi="ar-SA"/>
          <w14:ligatures w14:val="none"/>
        </w:rPr>
        <w:t>Liikkeeseenlaskijan taloudelliset tiedot sisältyvät liikkeeseenlaskijan vuositilinpäätöksiin, jotka on päivätty 31. joulukuuta 2021 ja 31. joulukuuta 2022 (yhdessä "</w:t>
      </w:r>
      <w:r w:rsidRPr="008D7F28">
        <w:rPr>
          <w:rFonts w:ascii="Times New Roman" w:eastAsia="MS Mincho" w:hAnsi="Times New Roman" w:cs="Times New Roman"/>
          <w:b/>
          <w:bCs/>
          <w:kern w:val="0"/>
          <w:sz w:val="20"/>
          <w:szCs w:val="20"/>
          <w:lang w:val="fi-FI" w:bidi="ar-SA"/>
          <w14:ligatures w14:val="none"/>
        </w:rPr>
        <w:t>vuositilinpäätökset</w:t>
      </w:r>
      <w:r w:rsidRPr="008D7F28">
        <w:rPr>
          <w:rFonts w:ascii="Times New Roman" w:eastAsia="MS Mincho" w:hAnsi="Times New Roman" w:cs="Times New Roman"/>
          <w:kern w:val="0"/>
          <w:sz w:val="20"/>
          <w:szCs w:val="20"/>
          <w:lang w:val="fi-FI" w:bidi="ar-SA"/>
          <w14:ligatures w14:val="none"/>
        </w:rPr>
        <w:t>"), sekä liikkeeseenlaskijan osavuosikatsauksiin, jotka on päivätty 30. kesäkuuta 2022 ja 30. kesäkuuta 2023 ("</w:t>
      </w:r>
      <w:r w:rsidRPr="008D7F28">
        <w:rPr>
          <w:rFonts w:ascii="Times New Roman" w:eastAsia="MS Mincho" w:hAnsi="Times New Roman" w:cs="Times New Roman"/>
          <w:b/>
          <w:bCs/>
          <w:kern w:val="0"/>
          <w:sz w:val="20"/>
          <w:szCs w:val="20"/>
          <w:lang w:val="fi-FI" w:bidi="ar-SA"/>
          <w14:ligatures w14:val="none"/>
        </w:rPr>
        <w:t>osavuosikatsaukset</w:t>
      </w:r>
      <w:r w:rsidRPr="008D7F28">
        <w:rPr>
          <w:rFonts w:ascii="Times New Roman" w:eastAsia="MS Mincho" w:hAnsi="Times New Roman" w:cs="Times New Roman"/>
          <w:kern w:val="0"/>
          <w:sz w:val="20"/>
          <w:szCs w:val="20"/>
          <w:lang w:val="fi-FI" w:bidi="ar-SA"/>
          <w14:ligatures w14:val="none"/>
        </w:rPr>
        <w:t>", ja yhdessä vuositilinpäätösten kanssa "</w:t>
      </w:r>
      <w:r w:rsidRPr="008D7F28">
        <w:rPr>
          <w:rFonts w:ascii="Times New Roman" w:eastAsia="MS Mincho" w:hAnsi="Times New Roman" w:cs="Times New Roman"/>
          <w:b/>
          <w:bCs/>
          <w:kern w:val="0"/>
          <w:sz w:val="20"/>
          <w:szCs w:val="20"/>
          <w:lang w:val="fi-FI" w:bidi="ar-SA"/>
          <w14:ligatures w14:val="none"/>
        </w:rPr>
        <w:t>tilinpäätösasiakirjat</w:t>
      </w:r>
      <w:r w:rsidRPr="008D7F28">
        <w:rPr>
          <w:rFonts w:ascii="Times New Roman" w:eastAsia="MS Mincho" w:hAnsi="Times New Roman" w:cs="Times New Roman"/>
          <w:kern w:val="0"/>
          <w:sz w:val="20"/>
          <w:szCs w:val="20"/>
          <w:lang w:val="fi-FI" w:bidi="ar-SA"/>
          <w14:ligatures w14:val="none"/>
        </w:rPr>
        <w:t xml:space="preserve">"). </w:t>
      </w:r>
    </w:p>
    <w:p w14:paraId="3D54838F" w14:textId="15C44379" w:rsidR="006A388D" w:rsidRPr="008D7F28" w:rsidRDefault="006A388D" w:rsidP="006A388D">
      <w:pPr>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kern w:val="0"/>
          <w:sz w:val="20"/>
          <w:szCs w:val="20"/>
          <w:lang w:val="fi-FI" w:bidi="ar-SA"/>
          <w14:ligatures w14:val="none"/>
        </w:rPr>
        <w:t>Tilinpäätösasiakirjat on laadittu Euroopan unionissa (”</w:t>
      </w:r>
      <w:r w:rsidRPr="008D7F28">
        <w:rPr>
          <w:rFonts w:ascii="Times New Roman" w:eastAsia="MS Mincho" w:hAnsi="Times New Roman" w:cs="Times New Roman"/>
          <w:b/>
          <w:bCs/>
          <w:kern w:val="0"/>
          <w:sz w:val="20"/>
          <w:szCs w:val="20"/>
          <w:lang w:val="fi-FI" w:bidi="ar-SA"/>
          <w14:ligatures w14:val="none"/>
        </w:rPr>
        <w:t>EU</w:t>
      </w:r>
      <w:r w:rsidRPr="008D7F28">
        <w:rPr>
          <w:rFonts w:ascii="Times New Roman" w:eastAsia="MS Mincho" w:hAnsi="Times New Roman" w:cs="Times New Roman"/>
          <w:kern w:val="0"/>
          <w:sz w:val="20"/>
          <w:szCs w:val="20"/>
          <w:lang w:val="fi-FI" w:bidi="ar-SA"/>
          <w14:ligatures w14:val="none"/>
        </w:rPr>
        <w:t>”) käyttöön hyväksyttyjen kansainvälisten tilinpäätösstandardien (”</w:t>
      </w:r>
      <w:r w:rsidRPr="008D7F28">
        <w:rPr>
          <w:rFonts w:ascii="Times New Roman" w:eastAsia="MS Mincho" w:hAnsi="Times New Roman" w:cs="Times New Roman"/>
          <w:b/>
          <w:bCs/>
          <w:kern w:val="0"/>
          <w:sz w:val="20"/>
          <w:szCs w:val="20"/>
          <w:lang w:val="fi-FI" w:bidi="ar-SA"/>
          <w14:ligatures w14:val="none"/>
        </w:rPr>
        <w:t>IFRS</w:t>
      </w:r>
      <w:r w:rsidRPr="008D7F28">
        <w:rPr>
          <w:rFonts w:ascii="Times New Roman" w:eastAsia="MS Mincho" w:hAnsi="Times New Roman" w:cs="Times New Roman"/>
          <w:kern w:val="0"/>
          <w:sz w:val="20"/>
          <w:szCs w:val="20"/>
          <w:lang w:val="fi-FI" w:bidi="ar-SA"/>
          <w14:ligatures w14:val="none"/>
        </w:rPr>
        <w:t>”) mukaisesti.</w:t>
      </w:r>
    </w:p>
    <w:p w14:paraId="33632295" w14:textId="77777777" w:rsidR="00FA5F3B" w:rsidRPr="008D7F28" w:rsidRDefault="00FA5F3B" w:rsidP="00FA5F3B">
      <w:pPr>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kern w:val="0"/>
          <w:sz w:val="20"/>
          <w:szCs w:val="20"/>
          <w:lang w:val="fi-FI" w:bidi="ar-SA"/>
          <w14:ligatures w14:val="none"/>
        </w:rPr>
        <w:t xml:space="preserve">Vuositilinpäätökset on tarkastettu ja vakiomuotoinen tilintarkastuslausunto on annettu. Liikkeeseenlaskijan tilintarkastajat eivät ole tarkastaneet osavuosikatsauksia. </w:t>
      </w:r>
    </w:p>
    <w:p w14:paraId="219FFA61" w14:textId="28DCA2ED" w:rsidR="00FA5F3B" w:rsidRPr="008D7F28" w:rsidRDefault="00FA5F3B" w:rsidP="00FA5F3B">
      <w:pPr>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kern w:val="0"/>
          <w:sz w:val="20"/>
          <w:szCs w:val="20"/>
          <w:lang w:val="fi-FI" w:bidi="ar-SA"/>
          <w14:ligatures w14:val="none"/>
        </w:rPr>
        <w:t>Seuraavat valitut taloudelliset tiedot perustuvat tilinpäätökseen ja ne on poimittu tilinpäätöksestä.</w:t>
      </w:r>
    </w:p>
    <w:p w14:paraId="1C5ED18A" w14:textId="77777777" w:rsidR="00FA5F3B" w:rsidRPr="008D7F28" w:rsidRDefault="00FA5F3B" w:rsidP="00F66EA4">
      <w:pPr>
        <w:spacing w:after="180" w:line="240" w:lineRule="auto"/>
        <w:jc w:val="both"/>
        <w:rPr>
          <w:rFonts w:ascii="Times New Roman" w:eastAsia="MS Mincho" w:hAnsi="Times New Roman" w:cs="Times New Roman"/>
          <w:kern w:val="0"/>
          <w:sz w:val="20"/>
          <w:szCs w:val="20"/>
          <w:lang w:val="fi-FI" w:bidi="ar-SA"/>
          <w14:ligatures w14:val="none"/>
        </w:rPr>
      </w:pPr>
    </w:p>
    <w:tbl>
      <w:tblPr>
        <w:tblStyle w:val="TableGrid1"/>
        <w:tblW w:w="9050" w:type="dxa"/>
        <w:tblInd w:w="28" w:type="dxa"/>
        <w:tblLook w:val="04A0" w:firstRow="1" w:lastRow="0" w:firstColumn="1" w:lastColumn="0" w:noHBand="0" w:noVBand="1"/>
      </w:tblPr>
      <w:tblGrid>
        <w:gridCol w:w="2240"/>
        <w:gridCol w:w="2001"/>
        <w:gridCol w:w="2001"/>
        <w:gridCol w:w="1404"/>
        <w:gridCol w:w="1404"/>
      </w:tblGrid>
      <w:tr w:rsidR="00F66EA4" w:rsidRPr="008D7F28" w14:paraId="3156C32F" w14:textId="77777777" w:rsidTr="00EB517A">
        <w:tc>
          <w:tcPr>
            <w:tcW w:w="2240" w:type="dxa"/>
            <w:tcBorders>
              <w:top w:val="nil"/>
              <w:left w:val="nil"/>
            </w:tcBorders>
          </w:tcPr>
          <w:p w14:paraId="230FD013" w14:textId="10AF6FCB" w:rsidR="00F66EA4" w:rsidRPr="008D7F28" w:rsidRDefault="00AA64F7" w:rsidP="00F66EA4">
            <w:pPr>
              <w:spacing w:after="180"/>
              <w:rPr>
                <w:rFonts w:ascii="Times New Roman" w:eastAsia="Calibri" w:hAnsi="Times New Roman" w:cs="Times New Roman"/>
                <w:b/>
                <w:sz w:val="20"/>
                <w:szCs w:val="20"/>
                <w:lang w:val="fi-FI"/>
              </w:rPr>
            </w:pPr>
            <w:r w:rsidRPr="008D7F28">
              <w:rPr>
                <w:rFonts w:ascii="Times New Roman" w:eastAsia="Calibri" w:hAnsi="Times New Roman" w:cs="Times New Roman"/>
                <w:b/>
                <w:i/>
                <w:iCs/>
                <w:sz w:val="20"/>
                <w:szCs w:val="20"/>
                <w:lang w:val="fi-FI"/>
              </w:rPr>
              <w:t>Tuloslaskelma</w:t>
            </w:r>
            <w:r w:rsidR="00F66EA4" w:rsidRPr="008D7F28">
              <w:rPr>
                <w:rFonts w:ascii="Times New Roman" w:eastAsia="Calibri" w:hAnsi="Times New Roman" w:cs="Times New Roman"/>
                <w:b/>
                <w:sz w:val="20"/>
                <w:szCs w:val="20"/>
                <w:lang w:val="fi-FI"/>
              </w:rPr>
              <w:br/>
              <w:t>(EUR)</w:t>
            </w:r>
          </w:p>
        </w:tc>
        <w:tc>
          <w:tcPr>
            <w:tcW w:w="2001" w:type="dxa"/>
            <w:shd w:val="clear" w:color="auto" w:fill="D9D9D9"/>
          </w:tcPr>
          <w:p w14:paraId="30AE34CE" w14:textId="33107C09" w:rsidR="00F66EA4" w:rsidRPr="008D7F28" w:rsidRDefault="00AB5CAD" w:rsidP="00EF7EF4">
            <w:pPr>
              <w:spacing w:after="180"/>
              <w:jc w:val="right"/>
              <w:rPr>
                <w:rFonts w:ascii="Times New Roman" w:eastAsia="Calibri" w:hAnsi="Times New Roman" w:cs="Times New Roman"/>
                <w:b/>
                <w:sz w:val="20"/>
                <w:szCs w:val="20"/>
                <w:lang w:val="fi-FI"/>
              </w:rPr>
            </w:pPr>
            <w:r w:rsidRPr="008D7F28">
              <w:rPr>
                <w:rFonts w:ascii="Times New Roman" w:eastAsia="Calibri" w:hAnsi="Times New Roman" w:cs="Times New Roman"/>
                <w:b/>
                <w:sz w:val="20"/>
                <w:szCs w:val="20"/>
                <w:lang w:val="fi-FI"/>
              </w:rPr>
              <w:t>Kuusi kuukautta on ohi</w:t>
            </w:r>
            <w:r w:rsidR="00F66EA4" w:rsidRPr="008D7F28">
              <w:rPr>
                <w:rFonts w:ascii="Times New Roman" w:eastAsia="Calibri" w:hAnsi="Times New Roman" w:cs="Times New Roman"/>
                <w:b/>
                <w:sz w:val="20"/>
                <w:szCs w:val="20"/>
                <w:lang w:val="fi-FI"/>
              </w:rPr>
              <w:br/>
            </w:r>
            <w:r w:rsidR="00D83E03" w:rsidRPr="008D7F28">
              <w:rPr>
                <w:rFonts w:ascii="Times New Roman" w:eastAsia="Calibri" w:hAnsi="Times New Roman" w:cs="Times New Roman"/>
                <w:b/>
                <w:sz w:val="20"/>
                <w:szCs w:val="20"/>
                <w:lang w:val="fi-FI"/>
              </w:rPr>
              <w:t>30. kesäkuuta</w:t>
            </w:r>
            <w:r w:rsidR="00D83E03" w:rsidRPr="008D7F28">
              <w:rPr>
                <w:rFonts w:ascii="Times New Roman" w:eastAsia="Calibri" w:hAnsi="Times New Roman" w:cs="Times New Roman"/>
                <w:b/>
                <w:sz w:val="20"/>
                <w:szCs w:val="20"/>
                <w:lang w:val="fi-FI"/>
              </w:rPr>
              <w:br/>
            </w:r>
            <w:r w:rsidR="00F66EA4" w:rsidRPr="008D7F28">
              <w:rPr>
                <w:rFonts w:ascii="Times New Roman" w:eastAsia="Calibri" w:hAnsi="Times New Roman" w:cs="Times New Roman"/>
                <w:b/>
                <w:sz w:val="20"/>
                <w:szCs w:val="20"/>
                <w:lang w:val="fi-FI"/>
              </w:rPr>
              <w:t>2023</w:t>
            </w:r>
            <w:r w:rsidR="00F66EA4" w:rsidRPr="008D7F28">
              <w:rPr>
                <w:rFonts w:ascii="Times New Roman" w:eastAsia="Calibri" w:hAnsi="Times New Roman" w:cs="Times New Roman"/>
                <w:b/>
                <w:sz w:val="20"/>
                <w:szCs w:val="20"/>
                <w:lang w:val="fi-FI"/>
              </w:rPr>
              <w:br/>
              <w:t>(</w:t>
            </w:r>
            <w:r w:rsidR="00EF7EF4" w:rsidRPr="008D7F28">
              <w:rPr>
                <w:rFonts w:ascii="Times New Roman" w:eastAsia="Calibri" w:hAnsi="Times New Roman" w:cs="Times New Roman"/>
                <w:b/>
                <w:sz w:val="20"/>
                <w:szCs w:val="20"/>
                <w:lang w:val="fi-FI"/>
              </w:rPr>
              <w:t>tilintarkastamaton</w:t>
            </w:r>
            <w:r w:rsidR="00F66EA4" w:rsidRPr="008D7F28">
              <w:rPr>
                <w:rFonts w:ascii="Times New Roman" w:eastAsia="Calibri" w:hAnsi="Times New Roman" w:cs="Times New Roman"/>
                <w:b/>
                <w:sz w:val="20"/>
                <w:szCs w:val="20"/>
                <w:lang w:val="fi-FI"/>
              </w:rPr>
              <w:t>)</w:t>
            </w:r>
          </w:p>
        </w:tc>
        <w:tc>
          <w:tcPr>
            <w:tcW w:w="2000" w:type="dxa"/>
            <w:shd w:val="clear" w:color="auto" w:fill="D9D9D9"/>
          </w:tcPr>
          <w:p w14:paraId="262C9CC0" w14:textId="1A7341F5" w:rsidR="00F66EA4" w:rsidRPr="008D7F28" w:rsidRDefault="00AB5CAD" w:rsidP="00EF7EF4">
            <w:pPr>
              <w:spacing w:after="180"/>
              <w:jc w:val="right"/>
              <w:rPr>
                <w:rFonts w:ascii="Times New Roman" w:eastAsia="Calibri" w:hAnsi="Times New Roman" w:cs="Times New Roman"/>
                <w:b/>
                <w:sz w:val="20"/>
                <w:szCs w:val="20"/>
                <w:lang w:val="fi-FI"/>
              </w:rPr>
            </w:pPr>
            <w:r w:rsidRPr="008D7F28">
              <w:rPr>
                <w:rFonts w:ascii="Times New Roman" w:eastAsia="Calibri" w:hAnsi="Times New Roman" w:cs="Times New Roman"/>
                <w:b/>
                <w:sz w:val="20"/>
                <w:szCs w:val="20"/>
                <w:lang w:val="fi-FI"/>
              </w:rPr>
              <w:t>Kuusi kuukautta on ohi</w:t>
            </w:r>
            <w:r w:rsidR="00F66EA4" w:rsidRPr="008D7F28">
              <w:rPr>
                <w:rFonts w:ascii="Times New Roman" w:eastAsia="Calibri" w:hAnsi="Times New Roman" w:cs="Times New Roman"/>
                <w:b/>
                <w:sz w:val="20"/>
                <w:szCs w:val="20"/>
                <w:lang w:val="fi-FI"/>
              </w:rPr>
              <w:br/>
            </w:r>
            <w:r w:rsidR="00D83E03" w:rsidRPr="008D7F28">
              <w:rPr>
                <w:rFonts w:ascii="Times New Roman" w:eastAsia="Calibri" w:hAnsi="Times New Roman" w:cs="Times New Roman"/>
                <w:b/>
                <w:sz w:val="20"/>
                <w:szCs w:val="20"/>
                <w:lang w:val="fi-FI"/>
              </w:rPr>
              <w:t>30. kesäkuuta</w:t>
            </w:r>
            <w:r w:rsidR="00D83E03" w:rsidRPr="008D7F28">
              <w:rPr>
                <w:rFonts w:ascii="Times New Roman" w:eastAsia="Calibri" w:hAnsi="Times New Roman" w:cs="Times New Roman"/>
                <w:b/>
                <w:sz w:val="20"/>
                <w:szCs w:val="20"/>
                <w:lang w:val="fi-FI"/>
              </w:rPr>
              <w:br/>
            </w:r>
            <w:r w:rsidR="00F66EA4" w:rsidRPr="008D7F28">
              <w:rPr>
                <w:rFonts w:ascii="Times New Roman" w:eastAsia="Calibri" w:hAnsi="Times New Roman" w:cs="Times New Roman"/>
                <w:b/>
                <w:sz w:val="20"/>
                <w:szCs w:val="20"/>
                <w:lang w:val="fi-FI"/>
              </w:rPr>
              <w:t>2022</w:t>
            </w:r>
            <w:r w:rsidR="00F66EA4" w:rsidRPr="008D7F28">
              <w:rPr>
                <w:rFonts w:ascii="Times New Roman" w:eastAsia="Calibri" w:hAnsi="Times New Roman" w:cs="Times New Roman"/>
                <w:b/>
                <w:sz w:val="20"/>
                <w:szCs w:val="20"/>
                <w:lang w:val="fi-FI"/>
              </w:rPr>
              <w:br/>
              <w:t>(</w:t>
            </w:r>
            <w:r w:rsidR="00EF7EF4" w:rsidRPr="008D7F28">
              <w:rPr>
                <w:rFonts w:ascii="Times New Roman" w:eastAsia="Calibri" w:hAnsi="Times New Roman" w:cs="Times New Roman"/>
                <w:b/>
                <w:sz w:val="20"/>
                <w:szCs w:val="20"/>
                <w:lang w:val="fi-FI"/>
              </w:rPr>
              <w:t>tilintarkastamaton</w:t>
            </w:r>
            <w:r w:rsidR="00F66EA4" w:rsidRPr="008D7F28">
              <w:rPr>
                <w:rFonts w:ascii="Times New Roman" w:eastAsia="Calibri" w:hAnsi="Times New Roman" w:cs="Times New Roman"/>
                <w:b/>
                <w:sz w:val="20"/>
                <w:szCs w:val="20"/>
                <w:lang w:val="fi-FI"/>
              </w:rPr>
              <w:t>)</w:t>
            </w:r>
          </w:p>
        </w:tc>
        <w:tc>
          <w:tcPr>
            <w:tcW w:w="1404" w:type="dxa"/>
            <w:shd w:val="clear" w:color="auto" w:fill="D9D9D9"/>
          </w:tcPr>
          <w:p w14:paraId="18864A65" w14:textId="4F4A5806" w:rsidR="00F66EA4" w:rsidRPr="008D7F28" w:rsidRDefault="00F66EA4" w:rsidP="00F66EA4">
            <w:pPr>
              <w:spacing w:after="180"/>
              <w:jc w:val="right"/>
              <w:rPr>
                <w:rFonts w:ascii="Times New Roman" w:eastAsia="Calibri" w:hAnsi="Times New Roman" w:cs="Times New Roman"/>
                <w:b/>
                <w:sz w:val="20"/>
                <w:szCs w:val="20"/>
                <w:lang w:val="fi-FI"/>
              </w:rPr>
            </w:pPr>
            <w:r w:rsidRPr="008D7F28">
              <w:rPr>
                <w:rFonts w:ascii="Times New Roman" w:eastAsia="Calibri" w:hAnsi="Times New Roman" w:cs="Times New Roman"/>
                <w:b/>
                <w:sz w:val="20"/>
                <w:szCs w:val="20"/>
                <w:lang w:val="fi-FI"/>
              </w:rPr>
              <w:t>2022</w:t>
            </w:r>
          </w:p>
        </w:tc>
        <w:tc>
          <w:tcPr>
            <w:tcW w:w="1404" w:type="dxa"/>
            <w:shd w:val="clear" w:color="auto" w:fill="D9D9D9"/>
          </w:tcPr>
          <w:p w14:paraId="72E0B398" w14:textId="3F7DF8DC" w:rsidR="00F66EA4" w:rsidRPr="008D7F28" w:rsidRDefault="00F66EA4" w:rsidP="00F66EA4">
            <w:pPr>
              <w:spacing w:after="180"/>
              <w:jc w:val="right"/>
              <w:rPr>
                <w:rFonts w:ascii="Times New Roman" w:eastAsia="Calibri" w:hAnsi="Times New Roman" w:cs="Times New Roman"/>
                <w:b/>
                <w:sz w:val="20"/>
                <w:szCs w:val="20"/>
                <w:lang w:val="fi-FI"/>
              </w:rPr>
            </w:pPr>
            <w:r w:rsidRPr="008D7F28">
              <w:rPr>
                <w:rFonts w:ascii="Times New Roman" w:eastAsia="Calibri" w:hAnsi="Times New Roman" w:cs="Times New Roman"/>
                <w:b/>
                <w:sz w:val="20"/>
                <w:szCs w:val="20"/>
                <w:lang w:val="fi-FI"/>
              </w:rPr>
              <w:t>2021</w:t>
            </w:r>
          </w:p>
        </w:tc>
      </w:tr>
      <w:tr w:rsidR="00EB517A" w:rsidRPr="008D7F28" w14:paraId="7D5E9C87" w14:textId="77777777" w:rsidTr="00EB517A">
        <w:tc>
          <w:tcPr>
            <w:tcW w:w="2240" w:type="dxa"/>
          </w:tcPr>
          <w:p w14:paraId="688AAA61" w14:textId="113F2ACA" w:rsidR="00F66EA4" w:rsidRPr="008D7F28" w:rsidRDefault="00C239A9" w:rsidP="00F66EA4">
            <w:pPr>
              <w:spacing w:after="180"/>
              <w:rPr>
                <w:rFonts w:ascii="Times New Roman" w:eastAsia="Calibri" w:hAnsi="Times New Roman" w:cs="Times New Roman"/>
                <w:sz w:val="20"/>
                <w:szCs w:val="20"/>
                <w:lang w:val="fi-FI"/>
              </w:rPr>
            </w:pPr>
            <w:r w:rsidRPr="008D7F28">
              <w:rPr>
                <w:rFonts w:ascii="Times New Roman" w:eastAsia="Calibri" w:hAnsi="Times New Roman" w:cs="Times New Roman"/>
                <w:sz w:val="20"/>
                <w:szCs w:val="20"/>
                <w:lang w:val="fi-FI"/>
              </w:rPr>
              <w:t>Liikevoitto/-tappio</w:t>
            </w:r>
          </w:p>
        </w:tc>
        <w:tc>
          <w:tcPr>
            <w:tcW w:w="2001" w:type="dxa"/>
            <w:shd w:val="clear" w:color="auto" w:fill="auto"/>
          </w:tcPr>
          <w:p w14:paraId="2AB72FF2" w14:textId="5EC0F00E" w:rsidR="00F66EA4" w:rsidRPr="008D7F28" w:rsidRDefault="00F66EA4" w:rsidP="00F66EA4">
            <w:pPr>
              <w:spacing w:after="180"/>
              <w:jc w:val="right"/>
              <w:rPr>
                <w:rFonts w:ascii="Times New Roman" w:eastAsia="Calibri" w:hAnsi="Times New Roman" w:cs="Times New Roman"/>
                <w:sz w:val="20"/>
                <w:szCs w:val="20"/>
                <w:lang w:val="fi-FI"/>
              </w:rPr>
            </w:pPr>
            <w:r w:rsidRPr="008D7F28">
              <w:rPr>
                <w:rFonts w:ascii="Times New Roman" w:eastAsia="Calibri" w:hAnsi="Times New Roman" w:cs="Times New Roman"/>
                <w:sz w:val="20"/>
                <w:szCs w:val="20"/>
                <w:lang w:val="fi-FI"/>
              </w:rPr>
              <w:t>207,540</w:t>
            </w:r>
          </w:p>
        </w:tc>
        <w:tc>
          <w:tcPr>
            <w:tcW w:w="2001" w:type="dxa"/>
            <w:shd w:val="clear" w:color="auto" w:fill="auto"/>
          </w:tcPr>
          <w:p w14:paraId="50B70F2F" w14:textId="2AC624A6" w:rsidR="00F66EA4" w:rsidRPr="008D7F28" w:rsidRDefault="00F66EA4" w:rsidP="00F66EA4">
            <w:pPr>
              <w:spacing w:after="180"/>
              <w:jc w:val="right"/>
              <w:rPr>
                <w:rFonts w:ascii="Times New Roman" w:eastAsia="Calibri" w:hAnsi="Times New Roman" w:cs="Times New Roman"/>
                <w:sz w:val="20"/>
                <w:szCs w:val="20"/>
                <w:lang w:val="fi-FI"/>
              </w:rPr>
            </w:pPr>
            <w:r w:rsidRPr="008D7F28">
              <w:rPr>
                <w:rFonts w:ascii="Times New Roman" w:eastAsia="Calibri" w:hAnsi="Times New Roman" w:cs="Times New Roman"/>
                <w:sz w:val="20"/>
                <w:szCs w:val="20"/>
                <w:lang w:val="fi-FI"/>
              </w:rPr>
              <w:t>280,349</w:t>
            </w:r>
          </w:p>
        </w:tc>
        <w:tc>
          <w:tcPr>
            <w:tcW w:w="1404" w:type="dxa"/>
            <w:shd w:val="clear" w:color="auto" w:fill="auto"/>
          </w:tcPr>
          <w:p w14:paraId="19CE67BA" w14:textId="0E78CCCC" w:rsidR="00F66EA4" w:rsidRPr="008D7F28" w:rsidRDefault="00F66EA4" w:rsidP="00F66EA4">
            <w:pPr>
              <w:spacing w:after="180"/>
              <w:jc w:val="right"/>
              <w:rPr>
                <w:rFonts w:ascii="Times New Roman" w:eastAsia="Calibri" w:hAnsi="Times New Roman" w:cs="Times New Roman"/>
                <w:sz w:val="20"/>
                <w:szCs w:val="20"/>
                <w:lang w:val="fi-FI"/>
              </w:rPr>
            </w:pPr>
            <w:r w:rsidRPr="008D7F28">
              <w:rPr>
                <w:rFonts w:ascii="Times New Roman" w:eastAsia="Calibri" w:hAnsi="Times New Roman" w:cs="Times New Roman"/>
                <w:sz w:val="20"/>
                <w:szCs w:val="20"/>
                <w:lang w:val="fi-FI"/>
              </w:rPr>
              <w:t>142,298</w:t>
            </w:r>
          </w:p>
        </w:tc>
        <w:tc>
          <w:tcPr>
            <w:tcW w:w="1404" w:type="dxa"/>
            <w:shd w:val="clear" w:color="auto" w:fill="auto"/>
          </w:tcPr>
          <w:p w14:paraId="1E6E0265" w14:textId="4B557571" w:rsidR="00F66EA4" w:rsidRPr="008D7F28" w:rsidRDefault="00F66EA4" w:rsidP="00F66EA4">
            <w:pPr>
              <w:spacing w:after="180"/>
              <w:jc w:val="right"/>
              <w:rPr>
                <w:rFonts w:ascii="Times New Roman" w:eastAsia="Calibri" w:hAnsi="Times New Roman" w:cs="Times New Roman"/>
                <w:sz w:val="20"/>
                <w:szCs w:val="20"/>
                <w:lang w:val="fi-FI"/>
              </w:rPr>
            </w:pPr>
            <w:r w:rsidRPr="008D7F28">
              <w:rPr>
                <w:rFonts w:ascii="Times New Roman" w:eastAsia="Calibri" w:hAnsi="Times New Roman" w:cs="Times New Roman"/>
                <w:sz w:val="20"/>
                <w:szCs w:val="20"/>
                <w:lang w:val="fi-FI"/>
              </w:rPr>
              <w:t>109,751</w:t>
            </w:r>
          </w:p>
        </w:tc>
      </w:tr>
    </w:tbl>
    <w:p w14:paraId="31A7DDF5" w14:textId="77777777" w:rsidR="00F66EA4" w:rsidRPr="008D7F28" w:rsidRDefault="00F66EA4" w:rsidP="00F66EA4">
      <w:pPr>
        <w:spacing w:after="0" w:line="240" w:lineRule="auto"/>
        <w:jc w:val="both"/>
        <w:rPr>
          <w:rFonts w:ascii="Times New Roman" w:eastAsia="MS Mincho" w:hAnsi="Times New Roman" w:cs="Times New Roman"/>
          <w:kern w:val="0"/>
          <w:sz w:val="20"/>
          <w:szCs w:val="20"/>
          <w:lang w:val="fi-FI" w:bidi="ar-SA"/>
          <w14:ligatures w14:val="none"/>
        </w:rPr>
      </w:pPr>
    </w:p>
    <w:tbl>
      <w:tblPr>
        <w:tblStyle w:val="TableGrid1"/>
        <w:tblW w:w="9082" w:type="dxa"/>
        <w:tblInd w:w="28" w:type="dxa"/>
        <w:tblLook w:val="04A0" w:firstRow="1" w:lastRow="0" w:firstColumn="1" w:lastColumn="0" w:noHBand="0" w:noVBand="1"/>
      </w:tblPr>
      <w:tblGrid>
        <w:gridCol w:w="2268"/>
        <w:gridCol w:w="2001"/>
        <w:gridCol w:w="2001"/>
        <w:gridCol w:w="1406"/>
        <w:gridCol w:w="1406"/>
      </w:tblGrid>
      <w:tr w:rsidR="00F66EA4" w:rsidRPr="008D7F28" w14:paraId="732FFD39" w14:textId="77777777" w:rsidTr="00EB517A">
        <w:tc>
          <w:tcPr>
            <w:tcW w:w="2268" w:type="dxa"/>
            <w:tcBorders>
              <w:top w:val="nil"/>
              <w:left w:val="nil"/>
            </w:tcBorders>
          </w:tcPr>
          <w:p w14:paraId="0FFABDAC" w14:textId="36922FCD" w:rsidR="00F66EA4" w:rsidRPr="008D7F28" w:rsidRDefault="00E05ABB" w:rsidP="00F66EA4">
            <w:pPr>
              <w:spacing w:after="180"/>
              <w:rPr>
                <w:rFonts w:ascii="Times New Roman" w:eastAsia="Calibri" w:hAnsi="Times New Roman" w:cs="Times New Roman"/>
                <w:b/>
                <w:sz w:val="20"/>
                <w:szCs w:val="20"/>
                <w:lang w:val="fi-FI"/>
              </w:rPr>
            </w:pPr>
            <w:r w:rsidRPr="008D7F28">
              <w:rPr>
                <w:rFonts w:ascii="Times New Roman" w:eastAsia="Calibri" w:hAnsi="Times New Roman" w:cs="Times New Roman"/>
                <w:b/>
                <w:i/>
                <w:iCs/>
                <w:sz w:val="20"/>
                <w:szCs w:val="20"/>
                <w:lang w:val="fi-FI"/>
              </w:rPr>
              <w:t>Tase</w:t>
            </w:r>
            <w:r w:rsidR="00F66EA4" w:rsidRPr="008D7F28">
              <w:rPr>
                <w:rFonts w:ascii="Times New Roman" w:eastAsia="Calibri" w:hAnsi="Times New Roman" w:cs="Times New Roman"/>
                <w:b/>
                <w:sz w:val="20"/>
                <w:szCs w:val="20"/>
                <w:lang w:val="fi-FI"/>
              </w:rPr>
              <w:br/>
              <w:t>(EUR)</w:t>
            </w:r>
          </w:p>
        </w:tc>
        <w:tc>
          <w:tcPr>
            <w:tcW w:w="2001" w:type="dxa"/>
            <w:shd w:val="clear" w:color="auto" w:fill="D9D9D9"/>
          </w:tcPr>
          <w:p w14:paraId="214B35C5" w14:textId="434AF237" w:rsidR="00F66EA4" w:rsidRPr="008D7F28" w:rsidRDefault="00D83E03" w:rsidP="00EF7EF4">
            <w:pPr>
              <w:spacing w:after="180"/>
              <w:jc w:val="right"/>
              <w:rPr>
                <w:rFonts w:ascii="Times New Roman" w:eastAsia="Calibri" w:hAnsi="Times New Roman" w:cs="Times New Roman"/>
                <w:b/>
                <w:sz w:val="20"/>
                <w:szCs w:val="20"/>
                <w:lang w:val="fi-FI"/>
              </w:rPr>
            </w:pPr>
            <w:r w:rsidRPr="008D7F28">
              <w:rPr>
                <w:rFonts w:ascii="Times New Roman" w:eastAsia="Calibri" w:hAnsi="Times New Roman" w:cs="Times New Roman"/>
                <w:b/>
                <w:sz w:val="20"/>
                <w:szCs w:val="20"/>
                <w:lang w:val="fi-FI"/>
              </w:rPr>
              <w:t>30. kesäkuuta</w:t>
            </w:r>
            <w:r w:rsidRPr="008D7F28">
              <w:rPr>
                <w:rFonts w:ascii="Times New Roman" w:eastAsia="Calibri" w:hAnsi="Times New Roman" w:cs="Times New Roman"/>
                <w:b/>
                <w:sz w:val="20"/>
                <w:szCs w:val="20"/>
                <w:lang w:val="fi-FI"/>
              </w:rPr>
              <w:br/>
            </w:r>
            <w:r w:rsidR="00F66EA4" w:rsidRPr="008D7F28">
              <w:rPr>
                <w:rFonts w:ascii="Times New Roman" w:eastAsia="Calibri" w:hAnsi="Times New Roman" w:cs="Times New Roman"/>
                <w:b/>
                <w:sz w:val="20"/>
                <w:szCs w:val="20"/>
                <w:lang w:val="fi-FI"/>
              </w:rPr>
              <w:t>2023</w:t>
            </w:r>
            <w:r w:rsidR="00F66EA4" w:rsidRPr="008D7F28">
              <w:rPr>
                <w:rFonts w:ascii="Times New Roman" w:eastAsia="Calibri" w:hAnsi="Times New Roman" w:cs="Times New Roman"/>
                <w:b/>
                <w:sz w:val="20"/>
                <w:szCs w:val="20"/>
                <w:lang w:val="fi-FI"/>
              </w:rPr>
              <w:br/>
              <w:t>(</w:t>
            </w:r>
            <w:r w:rsidR="00EF7EF4" w:rsidRPr="008D7F28">
              <w:rPr>
                <w:rFonts w:ascii="Times New Roman" w:eastAsia="Calibri" w:hAnsi="Times New Roman" w:cs="Times New Roman"/>
                <w:b/>
                <w:sz w:val="20"/>
                <w:szCs w:val="20"/>
                <w:lang w:val="fi-FI"/>
              </w:rPr>
              <w:t>tilintarkastamaton</w:t>
            </w:r>
            <w:r w:rsidR="00F66EA4" w:rsidRPr="008D7F28">
              <w:rPr>
                <w:rFonts w:ascii="Times New Roman" w:eastAsia="Calibri" w:hAnsi="Times New Roman" w:cs="Times New Roman"/>
                <w:b/>
                <w:sz w:val="20"/>
                <w:szCs w:val="20"/>
                <w:lang w:val="fi-FI"/>
              </w:rPr>
              <w:t>)</w:t>
            </w:r>
          </w:p>
        </w:tc>
        <w:tc>
          <w:tcPr>
            <w:tcW w:w="2001" w:type="dxa"/>
            <w:shd w:val="clear" w:color="auto" w:fill="D9D9D9"/>
          </w:tcPr>
          <w:p w14:paraId="5D5A8894" w14:textId="429A9E4E" w:rsidR="00F66EA4" w:rsidRPr="008D7F28" w:rsidRDefault="00D83E03" w:rsidP="00EF7EF4">
            <w:pPr>
              <w:spacing w:after="180"/>
              <w:jc w:val="right"/>
              <w:rPr>
                <w:rFonts w:ascii="Times New Roman" w:eastAsia="Calibri" w:hAnsi="Times New Roman" w:cs="Times New Roman"/>
                <w:b/>
                <w:sz w:val="20"/>
                <w:szCs w:val="20"/>
                <w:lang w:val="fi-FI"/>
              </w:rPr>
            </w:pPr>
            <w:r w:rsidRPr="008D7F28">
              <w:rPr>
                <w:rFonts w:ascii="Times New Roman" w:eastAsia="Calibri" w:hAnsi="Times New Roman" w:cs="Times New Roman"/>
                <w:b/>
                <w:sz w:val="20"/>
                <w:szCs w:val="20"/>
                <w:lang w:val="fi-FI"/>
              </w:rPr>
              <w:t>30. kesäkuuta</w:t>
            </w:r>
            <w:r w:rsidRPr="008D7F28">
              <w:rPr>
                <w:rFonts w:ascii="Times New Roman" w:eastAsia="Calibri" w:hAnsi="Times New Roman" w:cs="Times New Roman"/>
                <w:b/>
                <w:sz w:val="20"/>
                <w:szCs w:val="20"/>
                <w:lang w:val="fi-FI"/>
              </w:rPr>
              <w:br/>
            </w:r>
            <w:r w:rsidR="00F66EA4" w:rsidRPr="008D7F28">
              <w:rPr>
                <w:rFonts w:ascii="Times New Roman" w:eastAsia="Calibri" w:hAnsi="Times New Roman" w:cs="Times New Roman"/>
                <w:b/>
                <w:sz w:val="20"/>
                <w:szCs w:val="20"/>
                <w:lang w:val="fi-FI"/>
              </w:rPr>
              <w:t>2022</w:t>
            </w:r>
            <w:r w:rsidR="00F66EA4" w:rsidRPr="008D7F28">
              <w:rPr>
                <w:rFonts w:ascii="Times New Roman" w:eastAsia="Calibri" w:hAnsi="Times New Roman" w:cs="Times New Roman"/>
                <w:b/>
                <w:sz w:val="20"/>
                <w:szCs w:val="20"/>
                <w:lang w:val="fi-FI"/>
              </w:rPr>
              <w:br/>
              <w:t>(</w:t>
            </w:r>
            <w:r w:rsidR="00EF7EF4" w:rsidRPr="008D7F28">
              <w:rPr>
                <w:rFonts w:ascii="Times New Roman" w:eastAsia="Calibri" w:hAnsi="Times New Roman" w:cs="Times New Roman"/>
                <w:b/>
                <w:sz w:val="20"/>
                <w:szCs w:val="20"/>
                <w:lang w:val="fi-FI"/>
              </w:rPr>
              <w:t>tilintarkastamaton</w:t>
            </w:r>
            <w:r w:rsidR="00F66EA4" w:rsidRPr="008D7F28">
              <w:rPr>
                <w:rFonts w:ascii="Times New Roman" w:eastAsia="Calibri" w:hAnsi="Times New Roman" w:cs="Times New Roman"/>
                <w:b/>
                <w:sz w:val="20"/>
                <w:szCs w:val="20"/>
                <w:lang w:val="fi-FI"/>
              </w:rPr>
              <w:t>)</w:t>
            </w:r>
          </w:p>
        </w:tc>
        <w:tc>
          <w:tcPr>
            <w:tcW w:w="1406" w:type="dxa"/>
            <w:shd w:val="clear" w:color="auto" w:fill="D9D9D9"/>
          </w:tcPr>
          <w:p w14:paraId="75367093" w14:textId="49108B95" w:rsidR="00F66EA4" w:rsidRPr="008D7F28" w:rsidRDefault="00A93049" w:rsidP="00A93049">
            <w:pPr>
              <w:spacing w:after="180"/>
              <w:jc w:val="right"/>
              <w:rPr>
                <w:rFonts w:ascii="Times New Roman" w:eastAsia="Calibri" w:hAnsi="Times New Roman" w:cs="Times New Roman"/>
                <w:b/>
                <w:sz w:val="20"/>
                <w:szCs w:val="20"/>
                <w:lang w:val="fi-FI"/>
              </w:rPr>
            </w:pPr>
            <w:r w:rsidRPr="008D7F28">
              <w:rPr>
                <w:rFonts w:ascii="Times New Roman" w:eastAsia="Calibri" w:hAnsi="Times New Roman" w:cs="Times New Roman"/>
                <w:b/>
                <w:sz w:val="20"/>
                <w:szCs w:val="20"/>
                <w:lang w:val="fi-FI"/>
              </w:rPr>
              <w:t xml:space="preserve">31. joulukuuta </w:t>
            </w:r>
            <w:r w:rsidR="00F66EA4" w:rsidRPr="008D7F28">
              <w:rPr>
                <w:rFonts w:ascii="Times New Roman" w:eastAsia="Calibri" w:hAnsi="Times New Roman" w:cs="Times New Roman"/>
                <w:b/>
                <w:sz w:val="20"/>
                <w:szCs w:val="20"/>
                <w:lang w:val="fi-FI"/>
              </w:rPr>
              <w:t>2022</w:t>
            </w:r>
          </w:p>
        </w:tc>
        <w:tc>
          <w:tcPr>
            <w:tcW w:w="1406" w:type="dxa"/>
            <w:shd w:val="clear" w:color="auto" w:fill="D9D9D9"/>
          </w:tcPr>
          <w:p w14:paraId="4489BD4D" w14:textId="34DF0A48" w:rsidR="00F66EA4" w:rsidRPr="008D7F28" w:rsidRDefault="00A93049" w:rsidP="00A93049">
            <w:pPr>
              <w:spacing w:after="180"/>
              <w:jc w:val="right"/>
              <w:rPr>
                <w:rFonts w:ascii="Times New Roman" w:eastAsia="Calibri" w:hAnsi="Times New Roman" w:cs="Times New Roman"/>
                <w:b/>
                <w:sz w:val="20"/>
                <w:szCs w:val="20"/>
                <w:lang w:val="fi-FI"/>
              </w:rPr>
            </w:pPr>
            <w:r w:rsidRPr="008D7F28">
              <w:rPr>
                <w:rFonts w:ascii="Times New Roman" w:eastAsia="Calibri" w:hAnsi="Times New Roman" w:cs="Times New Roman"/>
                <w:b/>
                <w:sz w:val="20"/>
                <w:szCs w:val="20"/>
                <w:lang w:val="fi-FI"/>
              </w:rPr>
              <w:t xml:space="preserve">31. joulukuuta </w:t>
            </w:r>
            <w:r w:rsidR="00F66EA4" w:rsidRPr="008D7F28">
              <w:rPr>
                <w:rFonts w:ascii="Times New Roman" w:eastAsia="Calibri" w:hAnsi="Times New Roman" w:cs="Times New Roman"/>
                <w:b/>
                <w:sz w:val="20"/>
                <w:szCs w:val="20"/>
                <w:lang w:val="fi-FI"/>
              </w:rPr>
              <w:t>2021</w:t>
            </w:r>
          </w:p>
        </w:tc>
      </w:tr>
      <w:tr w:rsidR="00EF7EF4" w:rsidRPr="008D7F28" w14:paraId="6A62D72B" w14:textId="77777777" w:rsidTr="00EB517A">
        <w:tc>
          <w:tcPr>
            <w:tcW w:w="2268" w:type="dxa"/>
          </w:tcPr>
          <w:p w14:paraId="13127423" w14:textId="19A4FA94" w:rsidR="00F66EA4" w:rsidRPr="008D7F28" w:rsidRDefault="00E05ABB" w:rsidP="00F66EA4">
            <w:pPr>
              <w:spacing w:after="180"/>
              <w:rPr>
                <w:rFonts w:ascii="Times New Roman" w:eastAsia="Calibri" w:hAnsi="Times New Roman" w:cs="Times New Roman"/>
                <w:sz w:val="20"/>
                <w:szCs w:val="20"/>
                <w:lang w:val="fi-FI"/>
              </w:rPr>
            </w:pPr>
            <w:r w:rsidRPr="008D7F28">
              <w:rPr>
                <w:rFonts w:ascii="Times New Roman" w:eastAsia="Calibri" w:hAnsi="Times New Roman" w:cs="Times New Roman"/>
                <w:sz w:val="20"/>
                <w:szCs w:val="20"/>
                <w:lang w:val="fi-FI"/>
              </w:rPr>
              <w:t>Nettorahoitusvelka</w:t>
            </w:r>
          </w:p>
        </w:tc>
        <w:tc>
          <w:tcPr>
            <w:tcW w:w="2001" w:type="dxa"/>
          </w:tcPr>
          <w:p w14:paraId="45FE2314" w14:textId="2AE0B715" w:rsidR="00F66EA4" w:rsidRPr="008D7F28" w:rsidRDefault="00F66EA4" w:rsidP="00F66EA4">
            <w:pPr>
              <w:spacing w:after="180"/>
              <w:jc w:val="right"/>
              <w:rPr>
                <w:rFonts w:ascii="Times New Roman" w:eastAsia="Calibri" w:hAnsi="Times New Roman" w:cs="Times New Roman"/>
                <w:sz w:val="20"/>
                <w:szCs w:val="20"/>
                <w:lang w:val="fi-FI"/>
              </w:rPr>
            </w:pPr>
            <w:r w:rsidRPr="008D7F28">
              <w:rPr>
                <w:rFonts w:ascii="Times New Roman" w:eastAsia="Calibri" w:hAnsi="Times New Roman" w:cs="Times New Roman"/>
                <w:sz w:val="20"/>
                <w:szCs w:val="20"/>
                <w:lang w:val="fi-FI"/>
              </w:rPr>
              <w:t>671,474,280</w:t>
            </w:r>
          </w:p>
        </w:tc>
        <w:tc>
          <w:tcPr>
            <w:tcW w:w="2001" w:type="dxa"/>
          </w:tcPr>
          <w:p w14:paraId="4194913B" w14:textId="229E1D1C" w:rsidR="00F66EA4" w:rsidRPr="008D7F28" w:rsidRDefault="00F66EA4" w:rsidP="00F66EA4">
            <w:pPr>
              <w:spacing w:after="180"/>
              <w:jc w:val="right"/>
              <w:rPr>
                <w:rFonts w:ascii="Times New Roman" w:eastAsia="Calibri" w:hAnsi="Times New Roman" w:cs="Times New Roman"/>
                <w:sz w:val="20"/>
                <w:szCs w:val="20"/>
                <w:lang w:val="fi-FI"/>
              </w:rPr>
            </w:pPr>
            <w:r w:rsidRPr="008D7F28">
              <w:rPr>
                <w:rFonts w:ascii="Times New Roman" w:eastAsia="Calibri" w:hAnsi="Times New Roman" w:cs="Times New Roman"/>
                <w:sz w:val="20"/>
                <w:szCs w:val="20"/>
                <w:lang w:val="fi-FI"/>
              </w:rPr>
              <w:t>368,787,100</w:t>
            </w:r>
          </w:p>
        </w:tc>
        <w:tc>
          <w:tcPr>
            <w:tcW w:w="1406" w:type="dxa"/>
          </w:tcPr>
          <w:p w14:paraId="7B944B8A" w14:textId="26CF789D" w:rsidR="00F66EA4" w:rsidRPr="008D7F28" w:rsidRDefault="00F66EA4" w:rsidP="00F66EA4">
            <w:pPr>
              <w:spacing w:after="180"/>
              <w:jc w:val="right"/>
              <w:rPr>
                <w:rFonts w:ascii="Times New Roman" w:eastAsia="Calibri" w:hAnsi="Times New Roman" w:cs="Times New Roman"/>
                <w:sz w:val="20"/>
                <w:szCs w:val="20"/>
                <w:lang w:val="fi-FI"/>
              </w:rPr>
            </w:pPr>
            <w:r w:rsidRPr="008D7F28">
              <w:rPr>
                <w:rFonts w:ascii="Times New Roman" w:eastAsia="Calibri" w:hAnsi="Times New Roman" w:cs="Times New Roman"/>
                <w:sz w:val="20"/>
                <w:szCs w:val="20"/>
                <w:lang w:val="fi-FI"/>
              </w:rPr>
              <w:t>297,516,002</w:t>
            </w:r>
          </w:p>
        </w:tc>
        <w:tc>
          <w:tcPr>
            <w:tcW w:w="1406" w:type="dxa"/>
          </w:tcPr>
          <w:p w14:paraId="0322D570" w14:textId="0052F6C8" w:rsidR="00F66EA4" w:rsidRPr="008D7F28" w:rsidRDefault="00F66EA4" w:rsidP="00F66EA4">
            <w:pPr>
              <w:spacing w:after="180"/>
              <w:jc w:val="right"/>
              <w:rPr>
                <w:rFonts w:ascii="Times New Roman" w:eastAsia="Calibri" w:hAnsi="Times New Roman" w:cs="Times New Roman"/>
                <w:sz w:val="20"/>
                <w:szCs w:val="20"/>
                <w:lang w:val="fi-FI"/>
              </w:rPr>
            </w:pPr>
            <w:r w:rsidRPr="008D7F28">
              <w:rPr>
                <w:rFonts w:ascii="Times New Roman" w:eastAsia="Calibri" w:hAnsi="Times New Roman" w:cs="Times New Roman"/>
                <w:sz w:val="20"/>
                <w:szCs w:val="20"/>
                <w:lang w:val="fi-FI"/>
              </w:rPr>
              <w:t>1,010,038,300</w:t>
            </w:r>
          </w:p>
        </w:tc>
      </w:tr>
    </w:tbl>
    <w:p w14:paraId="6CE57047" w14:textId="77777777" w:rsidR="00F66EA4" w:rsidRPr="008D7F28" w:rsidRDefault="00F66EA4" w:rsidP="00F66EA4">
      <w:pPr>
        <w:spacing w:after="0" w:line="240" w:lineRule="auto"/>
        <w:jc w:val="both"/>
        <w:rPr>
          <w:rFonts w:ascii="Times New Roman" w:eastAsia="MS Mincho" w:hAnsi="Times New Roman" w:cs="Times New Roman"/>
          <w:kern w:val="0"/>
          <w:sz w:val="20"/>
          <w:szCs w:val="20"/>
          <w:lang w:val="fi-FI" w:bidi="ar-SA"/>
          <w14:ligatures w14:val="none"/>
        </w:rPr>
      </w:pPr>
    </w:p>
    <w:tbl>
      <w:tblPr>
        <w:tblStyle w:val="TableGrid1"/>
        <w:tblW w:w="9082" w:type="dxa"/>
        <w:tblInd w:w="28" w:type="dxa"/>
        <w:tblLook w:val="04A0" w:firstRow="1" w:lastRow="0" w:firstColumn="1" w:lastColumn="0" w:noHBand="0" w:noVBand="1"/>
      </w:tblPr>
      <w:tblGrid>
        <w:gridCol w:w="2268"/>
        <w:gridCol w:w="2001"/>
        <w:gridCol w:w="2001"/>
        <w:gridCol w:w="1406"/>
        <w:gridCol w:w="1406"/>
      </w:tblGrid>
      <w:tr w:rsidR="00F66EA4" w:rsidRPr="008D7F28" w14:paraId="43087A48" w14:textId="77777777" w:rsidTr="00EB517A">
        <w:tc>
          <w:tcPr>
            <w:tcW w:w="2268" w:type="dxa"/>
            <w:tcBorders>
              <w:top w:val="nil"/>
              <w:left w:val="nil"/>
            </w:tcBorders>
          </w:tcPr>
          <w:p w14:paraId="3911349A" w14:textId="75324187" w:rsidR="00F66EA4" w:rsidRPr="008D7F28" w:rsidRDefault="00C92B33" w:rsidP="00C92B33">
            <w:pPr>
              <w:spacing w:after="180"/>
              <w:rPr>
                <w:rFonts w:ascii="Times New Roman" w:eastAsia="Calibri" w:hAnsi="Times New Roman" w:cs="Times New Roman"/>
                <w:b/>
                <w:sz w:val="20"/>
                <w:szCs w:val="20"/>
                <w:lang w:val="fi-FI"/>
              </w:rPr>
            </w:pPr>
            <w:r w:rsidRPr="008D7F28">
              <w:rPr>
                <w:rFonts w:ascii="Times New Roman" w:eastAsia="Calibri" w:hAnsi="Times New Roman" w:cs="Times New Roman"/>
                <w:b/>
                <w:i/>
                <w:iCs/>
                <w:sz w:val="20"/>
                <w:szCs w:val="20"/>
                <w:lang w:val="fi-FI"/>
              </w:rPr>
              <w:t xml:space="preserve">Kassavirtalaskelma </w:t>
            </w:r>
            <w:r w:rsidRPr="008D7F28">
              <w:rPr>
                <w:rFonts w:ascii="Times New Roman" w:eastAsia="Calibri" w:hAnsi="Times New Roman" w:cs="Times New Roman"/>
                <w:b/>
                <w:sz w:val="20"/>
                <w:szCs w:val="20"/>
                <w:lang w:val="fi-FI"/>
              </w:rPr>
              <w:br/>
              <w:t>(EUR)</w:t>
            </w:r>
          </w:p>
        </w:tc>
        <w:tc>
          <w:tcPr>
            <w:tcW w:w="2001" w:type="dxa"/>
            <w:shd w:val="clear" w:color="auto" w:fill="D9D9D9"/>
          </w:tcPr>
          <w:p w14:paraId="641BC57F" w14:textId="52B621EE" w:rsidR="00F66EA4" w:rsidRPr="008D7F28" w:rsidRDefault="00AB5CAD" w:rsidP="00EF7EF4">
            <w:pPr>
              <w:spacing w:after="180"/>
              <w:jc w:val="right"/>
              <w:rPr>
                <w:rFonts w:ascii="Times New Roman" w:eastAsia="Calibri" w:hAnsi="Times New Roman" w:cs="Times New Roman"/>
                <w:b/>
                <w:sz w:val="20"/>
                <w:szCs w:val="20"/>
                <w:lang w:val="fi-FI"/>
              </w:rPr>
            </w:pPr>
            <w:r w:rsidRPr="008D7F28">
              <w:rPr>
                <w:rFonts w:ascii="Times New Roman" w:eastAsia="Calibri" w:hAnsi="Times New Roman" w:cs="Times New Roman"/>
                <w:b/>
                <w:sz w:val="20"/>
                <w:szCs w:val="20"/>
                <w:lang w:val="fi-FI"/>
              </w:rPr>
              <w:t>Kuusi kuukautta om ohi</w:t>
            </w:r>
            <w:r w:rsidR="00F66EA4" w:rsidRPr="008D7F28">
              <w:rPr>
                <w:rFonts w:ascii="Times New Roman" w:eastAsia="Calibri" w:hAnsi="Times New Roman" w:cs="Times New Roman"/>
                <w:b/>
                <w:sz w:val="20"/>
                <w:szCs w:val="20"/>
                <w:lang w:val="fi-FI"/>
              </w:rPr>
              <w:br/>
            </w:r>
            <w:r w:rsidR="00D83E03" w:rsidRPr="008D7F28">
              <w:rPr>
                <w:rFonts w:ascii="Times New Roman" w:eastAsia="Calibri" w:hAnsi="Times New Roman" w:cs="Times New Roman"/>
                <w:b/>
                <w:sz w:val="20"/>
                <w:szCs w:val="20"/>
                <w:lang w:val="fi-FI"/>
              </w:rPr>
              <w:t>30. kesäkuuta</w:t>
            </w:r>
            <w:r w:rsidR="00D83E03" w:rsidRPr="008D7F28">
              <w:rPr>
                <w:rFonts w:ascii="Times New Roman" w:eastAsia="Calibri" w:hAnsi="Times New Roman" w:cs="Times New Roman"/>
                <w:b/>
                <w:sz w:val="20"/>
                <w:szCs w:val="20"/>
                <w:lang w:val="fi-FI"/>
              </w:rPr>
              <w:br/>
            </w:r>
            <w:r w:rsidR="00F66EA4" w:rsidRPr="008D7F28">
              <w:rPr>
                <w:rFonts w:ascii="Times New Roman" w:eastAsia="Calibri" w:hAnsi="Times New Roman" w:cs="Times New Roman"/>
                <w:b/>
                <w:sz w:val="20"/>
                <w:szCs w:val="20"/>
                <w:lang w:val="fi-FI"/>
              </w:rPr>
              <w:t>2023</w:t>
            </w:r>
            <w:r w:rsidR="00F66EA4" w:rsidRPr="008D7F28">
              <w:rPr>
                <w:rFonts w:ascii="Times New Roman" w:eastAsia="Calibri" w:hAnsi="Times New Roman" w:cs="Times New Roman"/>
                <w:b/>
                <w:sz w:val="20"/>
                <w:szCs w:val="20"/>
                <w:lang w:val="fi-FI"/>
              </w:rPr>
              <w:br/>
              <w:t>(</w:t>
            </w:r>
            <w:r w:rsidR="00EF7EF4" w:rsidRPr="008D7F28">
              <w:rPr>
                <w:rFonts w:ascii="Times New Roman" w:eastAsia="Calibri" w:hAnsi="Times New Roman" w:cs="Times New Roman"/>
                <w:b/>
                <w:sz w:val="20"/>
                <w:szCs w:val="20"/>
                <w:lang w:val="fi-FI"/>
              </w:rPr>
              <w:t>tilintarkastamaton</w:t>
            </w:r>
            <w:r w:rsidR="00F66EA4" w:rsidRPr="008D7F28">
              <w:rPr>
                <w:rFonts w:ascii="Times New Roman" w:eastAsia="Calibri" w:hAnsi="Times New Roman" w:cs="Times New Roman"/>
                <w:b/>
                <w:sz w:val="20"/>
                <w:szCs w:val="20"/>
                <w:lang w:val="fi-FI"/>
              </w:rPr>
              <w:t>)</w:t>
            </w:r>
          </w:p>
        </w:tc>
        <w:tc>
          <w:tcPr>
            <w:tcW w:w="2001" w:type="dxa"/>
            <w:shd w:val="clear" w:color="auto" w:fill="D9D9D9"/>
          </w:tcPr>
          <w:p w14:paraId="187472E7" w14:textId="30407DB4" w:rsidR="00F66EA4" w:rsidRPr="008D7F28" w:rsidRDefault="00AB5CAD" w:rsidP="00EF7EF4">
            <w:pPr>
              <w:spacing w:after="180"/>
              <w:jc w:val="right"/>
              <w:rPr>
                <w:rFonts w:ascii="Times New Roman" w:eastAsia="Calibri" w:hAnsi="Times New Roman" w:cs="Times New Roman"/>
                <w:b/>
                <w:sz w:val="20"/>
                <w:szCs w:val="20"/>
                <w:lang w:val="fi-FI"/>
              </w:rPr>
            </w:pPr>
            <w:r w:rsidRPr="008D7F28">
              <w:rPr>
                <w:rFonts w:ascii="Times New Roman" w:eastAsia="Calibri" w:hAnsi="Times New Roman" w:cs="Times New Roman"/>
                <w:b/>
                <w:sz w:val="20"/>
                <w:szCs w:val="20"/>
                <w:lang w:val="fi-FI"/>
              </w:rPr>
              <w:t>Kuusi kuukautta on ohi</w:t>
            </w:r>
            <w:r w:rsidR="00F66EA4" w:rsidRPr="008D7F28">
              <w:rPr>
                <w:rFonts w:ascii="Times New Roman" w:eastAsia="Calibri" w:hAnsi="Times New Roman" w:cs="Times New Roman"/>
                <w:b/>
                <w:sz w:val="20"/>
                <w:szCs w:val="20"/>
                <w:lang w:val="fi-FI"/>
              </w:rPr>
              <w:t xml:space="preserve"> </w:t>
            </w:r>
            <w:r w:rsidR="00F66EA4" w:rsidRPr="008D7F28">
              <w:rPr>
                <w:rFonts w:ascii="Times New Roman" w:eastAsia="Calibri" w:hAnsi="Times New Roman" w:cs="Times New Roman"/>
                <w:b/>
                <w:sz w:val="20"/>
                <w:szCs w:val="20"/>
                <w:lang w:val="fi-FI"/>
              </w:rPr>
              <w:br/>
            </w:r>
            <w:r w:rsidR="00D83E03" w:rsidRPr="008D7F28">
              <w:rPr>
                <w:rFonts w:ascii="Times New Roman" w:eastAsia="Calibri" w:hAnsi="Times New Roman" w:cs="Times New Roman"/>
                <w:b/>
                <w:sz w:val="20"/>
                <w:szCs w:val="20"/>
                <w:lang w:val="fi-FI"/>
              </w:rPr>
              <w:t xml:space="preserve">30. kesäkuuta </w:t>
            </w:r>
            <w:r w:rsidR="00F66EA4" w:rsidRPr="008D7F28">
              <w:rPr>
                <w:rFonts w:ascii="Times New Roman" w:eastAsia="Calibri" w:hAnsi="Times New Roman" w:cs="Times New Roman"/>
                <w:b/>
                <w:sz w:val="20"/>
                <w:szCs w:val="20"/>
                <w:lang w:val="fi-FI"/>
              </w:rPr>
              <w:t>2022</w:t>
            </w:r>
            <w:r w:rsidR="00F66EA4" w:rsidRPr="008D7F28">
              <w:rPr>
                <w:rFonts w:ascii="Times New Roman" w:eastAsia="Calibri" w:hAnsi="Times New Roman" w:cs="Times New Roman"/>
                <w:b/>
                <w:sz w:val="20"/>
                <w:szCs w:val="20"/>
                <w:lang w:val="fi-FI"/>
              </w:rPr>
              <w:br/>
              <w:t>(</w:t>
            </w:r>
            <w:r w:rsidR="00EF7EF4" w:rsidRPr="008D7F28">
              <w:rPr>
                <w:rFonts w:ascii="Times New Roman" w:eastAsia="Calibri" w:hAnsi="Times New Roman" w:cs="Times New Roman"/>
                <w:b/>
                <w:sz w:val="20"/>
                <w:szCs w:val="20"/>
                <w:lang w:val="fi-FI"/>
              </w:rPr>
              <w:t>tilintarkastamaton</w:t>
            </w:r>
            <w:r w:rsidR="00F66EA4" w:rsidRPr="008D7F28">
              <w:rPr>
                <w:rFonts w:ascii="Times New Roman" w:eastAsia="Calibri" w:hAnsi="Times New Roman" w:cs="Times New Roman"/>
                <w:b/>
                <w:sz w:val="20"/>
                <w:szCs w:val="20"/>
                <w:lang w:val="fi-FI"/>
              </w:rPr>
              <w:t>)</w:t>
            </w:r>
          </w:p>
        </w:tc>
        <w:tc>
          <w:tcPr>
            <w:tcW w:w="1406" w:type="dxa"/>
            <w:shd w:val="clear" w:color="auto" w:fill="D9D9D9"/>
          </w:tcPr>
          <w:p w14:paraId="4668D29F" w14:textId="6D4816E8" w:rsidR="00F66EA4" w:rsidRPr="008D7F28" w:rsidRDefault="00F66EA4" w:rsidP="00F66EA4">
            <w:pPr>
              <w:spacing w:after="180"/>
              <w:jc w:val="right"/>
              <w:rPr>
                <w:rFonts w:ascii="Times New Roman" w:eastAsia="Calibri" w:hAnsi="Times New Roman" w:cs="Times New Roman"/>
                <w:b/>
                <w:sz w:val="20"/>
                <w:szCs w:val="20"/>
                <w:lang w:val="fi-FI"/>
              </w:rPr>
            </w:pPr>
            <w:r w:rsidRPr="008D7F28">
              <w:rPr>
                <w:rFonts w:ascii="Times New Roman" w:eastAsia="Calibri" w:hAnsi="Times New Roman" w:cs="Times New Roman"/>
                <w:b/>
                <w:sz w:val="20"/>
                <w:szCs w:val="20"/>
                <w:lang w:val="fi-FI"/>
              </w:rPr>
              <w:t>2022</w:t>
            </w:r>
          </w:p>
        </w:tc>
        <w:tc>
          <w:tcPr>
            <w:tcW w:w="1406" w:type="dxa"/>
            <w:shd w:val="clear" w:color="auto" w:fill="D9D9D9"/>
          </w:tcPr>
          <w:p w14:paraId="3E64FB46" w14:textId="08EC3F37" w:rsidR="00F66EA4" w:rsidRPr="008D7F28" w:rsidRDefault="00F66EA4" w:rsidP="00F66EA4">
            <w:pPr>
              <w:spacing w:after="180"/>
              <w:jc w:val="right"/>
              <w:rPr>
                <w:rFonts w:ascii="Times New Roman" w:eastAsia="Calibri" w:hAnsi="Times New Roman" w:cs="Times New Roman"/>
                <w:b/>
                <w:sz w:val="20"/>
                <w:szCs w:val="20"/>
                <w:lang w:val="fi-FI"/>
              </w:rPr>
            </w:pPr>
            <w:r w:rsidRPr="008D7F28">
              <w:rPr>
                <w:rFonts w:ascii="Times New Roman" w:eastAsia="Calibri" w:hAnsi="Times New Roman" w:cs="Times New Roman"/>
                <w:b/>
                <w:sz w:val="20"/>
                <w:szCs w:val="20"/>
                <w:lang w:val="fi-FI"/>
              </w:rPr>
              <w:t>2021</w:t>
            </w:r>
          </w:p>
        </w:tc>
      </w:tr>
      <w:tr w:rsidR="00F66EA4" w:rsidRPr="008D7F28" w14:paraId="75A11C45" w14:textId="77777777" w:rsidTr="00EB517A">
        <w:tc>
          <w:tcPr>
            <w:tcW w:w="2268" w:type="dxa"/>
          </w:tcPr>
          <w:p w14:paraId="3747EB6E" w14:textId="06DB5E25" w:rsidR="00F66EA4" w:rsidRPr="008D7F28" w:rsidRDefault="00C92B33" w:rsidP="00C92B33">
            <w:pPr>
              <w:spacing w:after="180"/>
              <w:rPr>
                <w:rFonts w:ascii="Times New Roman" w:eastAsia="Calibri" w:hAnsi="Times New Roman" w:cs="Times New Roman"/>
                <w:sz w:val="20"/>
                <w:szCs w:val="20"/>
                <w:lang w:val="fi-FI"/>
              </w:rPr>
            </w:pPr>
            <w:r w:rsidRPr="008D7F28">
              <w:rPr>
                <w:rFonts w:ascii="Times New Roman" w:eastAsia="Calibri" w:hAnsi="Times New Roman" w:cs="Times New Roman"/>
                <w:sz w:val="20"/>
                <w:szCs w:val="20"/>
                <w:lang w:val="fi-FI"/>
              </w:rPr>
              <w:t>Liiketoiminnan nettokassavirta</w:t>
            </w:r>
          </w:p>
        </w:tc>
        <w:tc>
          <w:tcPr>
            <w:tcW w:w="2001" w:type="dxa"/>
          </w:tcPr>
          <w:p w14:paraId="5D1FBB8B" w14:textId="6A41DA73" w:rsidR="00F66EA4" w:rsidRPr="008D7F28" w:rsidRDefault="00F66EA4" w:rsidP="00F66EA4">
            <w:pPr>
              <w:spacing w:after="180"/>
              <w:jc w:val="right"/>
              <w:rPr>
                <w:rFonts w:ascii="Times New Roman" w:eastAsia="Calibri" w:hAnsi="Times New Roman" w:cs="Times New Roman"/>
                <w:sz w:val="20"/>
                <w:szCs w:val="20"/>
                <w:lang w:val="fi-FI"/>
              </w:rPr>
            </w:pPr>
            <w:r w:rsidRPr="008D7F28">
              <w:rPr>
                <w:rFonts w:ascii="Times New Roman" w:eastAsia="Calibri" w:hAnsi="Times New Roman" w:cs="Times New Roman"/>
                <w:sz w:val="20"/>
                <w:szCs w:val="20"/>
                <w:lang w:val="fi-FI"/>
              </w:rPr>
              <w:t>595,547</w:t>
            </w:r>
          </w:p>
        </w:tc>
        <w:tc>
          <w:tcPr>
            <w:tcW w:w="2001" w:type="dxa"/>
          </w:tcPr>
          <w:p w14:paraId="256AA282" w14:textId="7B6653D4" w:rsidR="00F66EA4" w:rsidRPr="008D7F28" w:rsidRDefault="00F66EA4" w:rsidP="00F66EA4">
            <w:pPr>
              <w:spacing w:after="180"/>
              <w:jc w:val="right"/>
              <w:rPr>
                <w:rFonts w:ascii="Times New Roman" w:eastAsia="Calibri" w:hAnsi="Times New Roman" w:cs="Times New Roman"/>
                <w:sz w:val="20"/>
                <w:szCs w:val="20"/>
                <w:lang w:val="fi-FI"/>
              </w:rPr>
            </w:pPr>
            <w:r w:rsidRPr="008D7F28">
              <w:rPr>
                <w:rFonts w:ascii="Times New Roman" w:eastAsia="Calibri" w:hAnsi="Times New Roman" w:cs="Times New Roman"/>
                <w:sz w:val="20"/>
                <w:szCs w:val="20"/>
                <w:lang w:val="fi-FI"/>
              </w:rPr>
              <w:t>-1,642,140</w:t>
            </w:r>
          </w:p>
        </w:tc>
        <w:tc>
          <w:tcPr>
            <w:tcW w:w="1406" w:type="dxa"/>
          </w:tcPr>
          <w:p w14:paraId="06E914FF" w14:textId="1FAAD4FE" w:rsidR="00F66EA4" w:rsidRPr="008D7F28" w:rsidRDefault="00F66EA4" w:rsidP="00F66EA4">
            <w:pPr>
              <w:spacing w:after="180"/>
              <w:jc w:val="right"/>
              <w:rPr>
                <w:rFonts w:ascii="Times New Roman" w:eastAsia="Calibri" w:hAnsi="Times New Roman" w:cs="Times New Roman"/>
                <w:sz w:val="20"/>
                <w:szCs w:val="20"/>
                <w:lang w:val="fi-FI"/>
              </w:rPr>
            </w:pPr>
            <w:r w:rsidRPr="008D7F28">
              <w:rPr>
                <w:rFonts w:ascii="Times New Roman" w:eastAsia="Calibri" w:hAnsi="Times New Roman" w:cs="Times New Roman"/>
                <w:sz w:val="20"/>
                <w:szCs w:val="20"/>
                <w:lang w:val="fi-FI"/>
              </w:rPr>
              <w:t>-3,257,493</w:t>
            </w:r>
          </w:p>
        </w:tc>
        <w:tc>
          <w:tcPr>
            <w:tcW w:w="1406" w:type="dxa"/>
          </w:tcPr>
          <w:p w14:paraId="36D71DDB" w14:textId="77B9DA2E" w:rsidR="00F66EA4" w:rsidRPr="008D7F28" w:rsidRDefault="00F66EA4" w:rsidP="00F66EA4">
            <w:pPr>
              <w:spacing w:after="180"/>
              <w:jc w:val="right"/>
              <w:rPr>
                <w:rFonts w:ascii="Times New Roman" w:eastAsia="Calibri" w:hAnsi="Times New Roman" w:cs="Times New Roman"/>
                <w:sz w:val="20"/>
                <w:szCs w:val="20"/>
                <w:lang w:val="fi-FI"/>
              </w:rPr>
            </w:pPr>
            <w:r w:rsidRPr="008D7F28">
              <w:rPr>
                <w:rFonts w:ascii="Times New Roman" w:eastAsia="Calibri" w:hAnsi="Times New Roman" w:cs="Times New Roman"/>
                <w:sz w:val="20"/>
                <w:szCs w:val="20"/>
                <w:lang w:val="fi-FI"/>
              </w:rPr>
              <w:t>3,490,039</w:t>
            </w:r>
          </w:p>
        </w:tc>
      </w:tr>
      <w:tr w:rsidR="00F66EA4" w:rsidRPr="008D7F28" w14:paraId="54085478" w14:textId="77777777" w:rsidTr="00EB517A">
        <w:tc>
          <w:tcPr>
            <w:tcW w:w="2268" w:type="dxa"/>
          </w:tcPr>
          <w:p w14:paraId="40C6685F" w14:textId="4DCC227E" w:rsidR="00F66EA4" w:rsidRPr="008D7F28" w:rsidRDefault="00C92B33" w:rsidP="00C92B33">
            <w:pPr>
              <w:spacing w:after="180"/>
              <w:rPr>
                <w:rFonts w:ascii="Times New Roman" w:eastAsia="Calibri" w:hAnsi="Times New Roman" w:cs="Times New Roman"/>
                <w:sz w:val="20"/>
                <w:szCs w:val="20"/>
                <w:lang w:val="fi-FI"/>
              </w:rPr>
            </w:pPr>
            <w:r w:rsidRPr="008D7F28">
              <w:rPr>
                <w:rFonts w:ascii="Times New Roman" w:eastAsia="Calibri" w:hAnsi="Times New Roman" w:cs="Times New Roman"/>
                <w:sz w:val="20"/>
                <w:szCs w:val="20"/>
                <w:lang w:val="fi-FI"/>
              </w:rPr>
              <w:t>Rahoitustoimintojen nettokassavirta</w:t>
            </w:r>
          </w:p>
        </w:tc>
        <w:tc>
          <w:tcPr>
            <w:tcW w:w="2001" w:type="dxa"/>
          </w:tcPr>
          <w:p w14:paraId="169ECE2B" w14:textId="2FF4029C" w:rsidR="00F66EA4" w:rsidRPr="008D7F28" w:rsidRDefault="00F66EA4" w:rsidP="00F66EA4">
            <w:pPr>
              <w:spacing w:after="180"/>
              <w:jc w:val="right"/>
              <w:rPr>
                <w:rFonts w:ascii="Times New Roman" w:eastAsia="Calibri" w:hAnsi="Times New Roman" w:cs="Times New Roman"/>
                <w:sz w:val="20"/>
                <w:szCs w:val="20"/>
                <w:lang w:val="fi-FI"/>
              </w:rPr>
            </w:pPr>
            <w:r w:rsidRPr="008D7F28">
              <w:rPr>
                <w:rFonts w:ascii="Times New Roman" w:eastAsia="Calibri" w:hAnsi="Times New Roman" w:cs="Times New Roman"/>
                <w:sz w:val="20"/>
                <w:szCs w:val="20"/>
                <w:lang w:val="fi-FI"/>
              </w:rPr>
              <w:t>0</w:t>
            </w:r>
          </w:p>
        </w:tc>
        <w:tc>
          <w:tcPr>
            <w:tcW w:w="2001" w:type="dxa"/>
          </w:tcPr>
          <w:p w14:paraId="6558104D" w14:textId="3F14E3BA" w:rsidR="00F66EA4" w:rsidRPr="008D7F28" w:rsidRDefault="00F66EA4" w:rsidP="00F66EA4">
            <w:pPr>
              <w:spacing w:after="180"/>
              <w:jc w:val="right"/>
              <w:rPr>
                <w:rFonts w:ascii="Times New Roman" w:eastAsia="Calibri" w:hAnsi="Times New Roman" w:cs="Times New Roman"/>
                <w:sz w:val="20"/>
                <w:szCs w:val="20"/>
                <w:lang w:val="fi-FI"/>
              </w:rPr>
            </w:pPr>
            <w:r w:rsidRPr="008D7F28">
              <w:rPr>
                <w:rFonts w:ascii="Times New Roman" w:eastAsia="Calibri" w:hAnsi="Times New Roman" w:cs="Times New Roman"/>
                <w:sz w:val="20"/>
                <w:szCs w:val="20"/>
                <w:lang w:val="fi-FI"/>
              </w:rPr>
              <w:t>0</w:t>
            </w:r>
          </w:p>
        </w:tc>
        <w:tc>
          <w:tcPr>
            <w:tcW w:w="1406" w:type="dxa"/>
          </w:tcPr>
          <w:p w14:paraId="7E763B27" w14:textId="1F71343C" w:rsidR="00F66EA4" w:rsidRPr="008D7F28" w:rsidRDefault="00F66EA4" w:rsidP="00F66EA4">
            <w:pPr>
              <w:spacing w:after="180"/>
              <w:jc w:val="right"/>
              <w:rPr>
                <w:rFonts w:ascii="Times New Roman" w:eastAsia="Calibri" w:hAnsi="Times New Roman" w:cs="Times New Roman"/>
                <w:sz w:val="20"/>
                <w:szCs w:val="20"/>
                <w:lang w:val="fi-FI"/>
              </w:rPr>
            </w:pPr>
            <w:r w:rsidRPr="008D7F28">
              <w:rPr>
                <w:rFonts w:ascii="Times New Roman" w:eastAsia="Calibri" w:hAnsi="Times New Roman" w:cs="Times New Roman"/>
                <w:sz w:val="20"/>
                <w:szCs w:val="20"/>
                <w:lang w:val="fi-FI"/>
              </w:rPr>
              <w:t>0</w:t>
            </w:r>
          </w:p>
        </w:tc>
        <w:tc>
          <w:tcPr>
            <w:tcW w:w="1406" w:type="dxa"/>
          </w:tcPr>
          <w:p w14:paraId="18C83790" w14:textId="77777777" w:rsidR="00F66EA4" w:rsidRPr="008D7F28" w:rsidRDefault="00F66EA4" w:rsidP="00F66EA4">
            <w:pPr>
              <w:spacing w:after="180"/>
              <w:jc w:val="right"/>
              <w:rPr>
                <w:rFonts w:ascii="Times New Roman" w:eastAsia="Calibri" w:hAnsi="Times New Roman" w:cs="Times New Roman"/>
                <w:sz w:val="20"/>
                <w:szCs w:val="20"/>
                <w:lang w:val="fi-FI"/>
              </w:rPr>
            </w:pPr>
            <w:r w:rsidRPr="008D7F28">
              <w:rPr>
                <w:rFonts w:ascii="Times New Roman" w:eastAsia="Calibri" w:hAnsi="Times New Roman" w:cs="Times New Roman"/>
                <w:sz w:val="20"/>
                <w:szCs w:val="20"/>
                <w:lang w:val="fi-FI"/>
              </w:rPr>
              <w:t>0</w:t>
            </w:r>
          </w:p>
        </w:tc>
      </w:tr>
      <w:tr w:rsidR="00F66EA4" w:rsidRPr="008D7F28" w14:paraId="38FBB24C" w14:textId="77777777" w:rsidTr="00EB517A">
        <w:tc>
          <w:tcPr>
            <w:tcW w:w="2268" w:type="dxa"/>
          </w:tcPr>
          <w:p w14:paraId="5E9D7288" w14:textId="2689F92E" w:rsidR="00F66EA4" w:rsidRPr="008D7F28" w:rsidRDefault="00A93049" w:rsidP="00A93049">
            <w:pPr>
              <w:spacing w:after="180"/>
              <w:rPr>
                <w:rFonts w:ascii="Times New Roman" w:eastAsia="Calibri" w:hAnsi="Times New Roman" w:cs="Times New Roman"/>
                <w:sz w:val="20"/>
                <w:szCs w:val="20"/>
                <w:lang w:val="fi-FI"/>
              </w:rPr>
            </w:pPr>
            <w:r w:rsidRPr="008D7F28">
              <w:rPr>
                <w:rFonts w:ascii="Times New Roman" w:eastAsia="Calibri" w:hAnsi="Times New Roman" w:cs="Times New Roman"/>
                <w:sz w:val="20"/>
                <w:szCs w:val="20"/>
                <w:lang w:val="fi-FI"/>
              </w:rPr>
              <w:t>Investointien nettokassavirta</w:t>
            </w:r>
          </w:p>
        </w:tc>
        <w:tc>
          <w:tcPr>
            <w:tcW w:w="2001" w:type="dxa"/>
          </w:tcPr>
          <w:p w14:paraId="593FBDAC" w14:textId="54ED9738" w:rsidR="00F66EA4" w:rsidRPr="008D7F28" w:rsidRDefault="00F66EA4" w:rsidP="00F66EA4">
            <w:pPr>
              <w:spacing w:after="180"/>
              <w:jc w:val="right"/>
              <w:rPr>
                <w:rFonts w:ascii="Times New Roman" w:eastAsia="Calibri" w:hAnsi="Times New Roman" w:cs="Times New Roman"/>
                <w:sz w:val="20"/>
                <w:szCs w:val="20"/>
                <w:lang w:val="fi-FI"/>
              </w:rPr>
            </w:pPr>
            <w:r w:rsidRPr="008D7F28">
              <w:rPr>
                <w:rFonts w:ascii="Times New Roman" w:eastAsia="Calibri" w:hAnsi="Times New Roman" w:cs="Times New Roman"/>
                <w:sz w:val="20"/>
                <w:szCs w:val="20"/>
                <w:lang w:val="fi-FI"/>
              </w:rPr>
              <w:t>0</w:t>
            </w:r>
          </w:p>
        </w:tc>
        <w:tc>
          <w:tcPr>
            <w:tcW w:w="2001" w:type="dxa"/>
          </w:tcPr>
          <w:p w14:paraId="7D5C4965" w14:textId="39CF2CBD" w:rsidR="00F66EA4" w:rsidRPr="008D7F28" w:rsidRDefault="00F66EA4" w:rsidP="00F66EA4">
            <w:pPr>
              <w:spacing w:after="180"/>
              <w:jc w:val="right"/>
              <w:rPr>
                <w:rFonts w:ascii="Times New Roman" w:eastAsia="Calibri" w:hAnsi="Times New Roman" w:cs="Times New Roman"/>
                <w:sz w:val="20"/>
                <w:szCs w:val="20"/>
                <w:lang w:val="fi-FI"/>
              </w:rPr>
            </w:pPr>
            <w:r w:rsidRPr="008D7F28">
              <w:rPr>
                <w:rFonts w:ascii="Times New Roman" w:eastAsia="Calibri" w:hAnsi="Times New Roman" w:cs="Times New Roman"/>
                <w:sz w:val="20"/>
                <w:szCs w:val="20"/>
                <w:lang w:val="fi-FI"/>
              </w:rPr>
              <w:t>0</w:t>
            </w:r>
          </w:p>
        </w:tc>
        <w:tc>
          <w:tcPr>
            <w:tcW w:w="1406" w:type="dxa"/>
          </w:tcPr>
          <w:p w14:paraId="5878A6B2" w14:textId="77777777" w:rsidR="00F66EA4" w:rsidRPr="008D7F28" w:rsidRDefault="00F66EA4" w:rsidP="00F66EA4">
            <w:pPr>
              <w:spacing w:after="180"/>
              <w:jc w:val="right"/>
              <w:rPr>
                <w:rFonts w:ascii="Times New Roman" w:eastAsia="Calibri" w:hAnsi="Times New Roman" w:cs="Times New Roman"/>
                <w:sz w:val="20"/>
                <w:szCs w:val="20"/>
                <w:lang w:val="fi-FI"/>
              </w:rPr>
            </w:pPr>
            <w:r w:rsidRPr="008D7F28">
              <w:rPr>
                <w:rFonts w:ascii="Times New Roman" w:eastAsia="Calibri" w:hAnsi="Times New Roman" w:cs="Times New Roman"/>
                <w:sz w:val="20"/>
                <w:szCs w:val="20"/>
                <w:lang w:val="fi-FI"/>
              </w:rPr>
              <w:t>0</w:t>
            </w:r>
          </w:p>
        </w:tc>
        <w:tc>
          <w:tcPr>
            <w:tcW w:w="1406" w:type="dxa"/>
          </w:tcPr>
          <w:p w14:paraId="279FD002" w14:textId="77777777" w:rsidR="00F66EA4" w:rsidRPr="008D7F28" w:rsidRDefault="00F66EA4" w:rsidP="00F66EA4">
            <w:pPr>
              <w:spacing w:after="180"/>
              <w:jc w:val="right"/>
              <w:rPr>
                <w:rFonts w:ascii="Times New Roman" w:eastAsia="Calibri" w:hAnsi="Times New Roman" w:cs="Times New Roman"/>
                <w:sz w:val="20"/>
                <w:szCs w:val="20"/>
                <w:lang w:val="fi-FI"/>
              </w:rPr>
            </w:pPr>
            <w:r w:rsidRPr="008D7F28">
              <w:rPr>
                <w:rFonts w:ascii="Times New Roman" w:eastAsia="Calibri" w:hAnsi="Times New Roman" w:cs="Times New Roman"/>
                <w:sz w:val="20"/>
                <w:szCs w:val="20"/>
                <w:lang w:val="fi-FI"/>
              </w:rPr>
              <w:t>0</w:t>
            </w:r>
          </w:p>
        </w:tc>
      </w:tr>
    </w:tbl>
    <w:p w14:paraId="2AF3D1B9" w14:textId="77777777" w:rsidR="00F66EA4" w:rsidRPr="008D7F28" w:rsidRDefault="00F66EA4" w:rsidP="00F66EA4">
      <w:pPr>
        <w:spacing w:after="0" w:line="240" w:lineRule="auto"/>
        <w:ind w:left="720"/>
        <w:jc w:val="both"/>
        <w:rPr>
          <w:rFonts w:ascii="Times New Roman" w:eastAsia="MS Mincho" w:hAnsi="Times New Roman" w:cs="Times New Roman"/>
          <w:kern w:val="0"/>
          <w:sz w:val="20"/>
          <w:szCs w:val="20"/>
          <w:lang w:val="fi-FI" w:bidi="ar-SA"/>
          <w14:ligatures w14:val="none"/>
        </w:rPr>
      </w:pPr>
    </w:p>
    <w:p w14:paraId="66C15DF4" w14:textId="36DA43B2" w:rsidR="00F66EA4" w:rsidRPr="008D7F28" w:rsidRDefault="00504090" w:rsidP="00F66EA4">
      <w:pPr>
        <w:keepNext/>
        <w:keepLines/>
        <w:numPr>
          <w:ilvl w:val="2"/>
          <w:numId w:val="1"/>
        </w:numPr>
        <w:tabs>
          <w:tab w:val="num" w:pos="720"/>
        </w:tabs>
        <w:spacing w:after="60" w:line="240" w:lineRule="auto"/>
        <w:ind w:left="720"/>
        <w:jc w:val="both"/>
        <w:outlineLvl w:val="2"/>
        <w:rPr>
          <w:rFonts w:ascii="Times New Roman" w:eastAsia="Times New Roman" w:hAnsi="Times New Roman" w:cs="Times New Roman"/>
          <w:b/>
          <w:bCs/>
          <w:color w:val="000000"/>
          <w:kern w:val="0"/>
          <w:sz w:val="20"/>
          <w:szCs w:val="20"/>
          <w:lang w:val="fi-FI" w:bidi="ar-SA"/>
          <w14:ligatures w14:val="none"/>
        </w:rPr>
      </w:pPr>
      <w:r w:rsidRPr="008D7F28">
        <w:rPr>
          <w:rFonts w:ascii="Times New Roman" w:eastAsia="Times New Roman" w:hAnsi="Times New Roman" w:cs="Times New Roman"/>
          <w:b/>
          <w:bCs/>
          <w:color w:val="000000"/>
          <w:kern w:val="0"/>
          <w:sz w:val="20"/>
          <w:szCs w:val="20"/>
          <w:lang w:val="fi-FI" w:bidi="ar-SA"/>
          <w14:ligatures w14:val="none"/>
        </w:rPr>
        <w:t>Mitkä ovat liikkeeseenlaskijaan liittyvät olennaiset riskit?</w:t>
      </w:r>
    </w:p>
    <w:p w14:paraId="233E38E0" w14:textId="38ACE6D7" w:rsidR="00F66EA4" w:rsidRPr="008D7F28" w:rsidRDefault="001871C6" w:rsidP="001871C6">
      <w:pPr>
        <w:spacing w:after="60" w:line="240" w:lineRule="auto"/>
        <w:jc w:val="both"/>
        <w:rPr>
          <w:rFonts w:ascii="Times New Roman" w:eastAsia="MS Mincho" w:hAnsi="Times New Roman" w:cs="Times New Roman"/>
          <w:i/>
          <w:kern w:val="0"/>
          <w:sz w:val="20"/>
          <w:szCs w:val="20"/>
          <w:lang w:val="fi-FI" w:bidi="ar-SA"/>
          <w14:ligatures w14:val="none"/>
        </w:rPr>
      </w:pPr>
      <w:r w:rsidRPr="008D7F28">
        <w:rPr>
          <w:rFonts w:ascii="Times New Roman" w:eastAsia="MS Mincho" w:hAnsi="Times New Roman" w:cs="Times New Roman"/>
          <w:i/>
          <w:kern w:val="0"/>
          <w:sz w:val="20"/>
          <w:szCs w:val="20"/>
          <w:lang w:val="fi-FI" w:bidi="ar-SA"/>
          <w14:ligatures w14:val="none"/>
        </w:rPr>
        <w:t>Seuraavat riskitekijät ovat olennaisia liittyen liikkeeseenlaskijan kykyyn täyttää sen liikkeeseen laskemien joukkovelkakirjojen mukaiset velvoitteensa.</w:t>
      </w:r>
    </w:p>
    <w:p w14:paraId="4934E950" w14:textId="77777777" w:rsidR="00F14121" w:rsidRPr="008D7F28" w:rsidRDefault="00D9108A" w:rsidP="00D9108A">
      <w:pPr>
        <w:spacing w:after="12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b/>
          <w:bCs/>
          <w:i/>
          <w:iCs/>
          <w:kern w:val="0"/>
          <w:sz w:val="20"/>
          <w:szCs w:val="20"/>
          <w:lang w:val="fi-FI" w:bidi="ar-SA"/>
          <w14:ligatures w14:val="none"/>
        </w:rPr>
        <w:t>Liikkeeseenlaskijan liiketoiminnan rajalliseen tavoitteeseen liittyvät riskit</w:t>
      </w:r>
      <w:r w:rsidRPr="008D7F28">
        <w:rPr>
          <w:rFonts w:ascii="Times New Roman" w:eastAsia="MS Mincho" w:hAnsi="Times New Roman" w:cs="Times New Roman"/>
          <w:b/>
          <w:bCs/>
          <w:kern w:val="0"/>
          <w:sz w:val="20"/>
          <w:szCs w:val="20"/>
          <w:lang w:val="fi-FI" w:bidi="ar-SA"/>
          <w14:ligatures w14:val="none"/>
        </w:rPr>
        <w:t>:</w:t>
      </w:r>
      <w:r w:rsidRPr="008D7F28">
        <w:rPr>
          <w:rFonts w:ascii="Times New Roman" w:eastAsia="MS Mincho" w:hAnsi="Times New Roman" w:cs="Times New Roman"/>
          <w:kern w:val="0"/>
          <w:sz w:val="20"/>
          <w:szCs w:val="20"/>
          <w:lang w:val="fi-FI" w:bidi="ar-SA"/>
          <w14:ligatures w14:val="none"/>
        </w:rPr>
        <w:t xml:space="preserve"> Liikkeeseenlaskijan liiketoiminnan painopiste on kryptovaluuttaan sidottujen joukkovelkakirjojen liikkeeseenlasku sekä kryptovaluutan suorituskyvyn ja panoksen antaminen kyseisen kryptovaluutan taustalla olevaan verkkoon transaktioiden helpottamiseksi, vahvistamiseksi ja hyväksymiseksi kyseisessä verkossa, joka liittyy kryptovaluuttaan ("</w:t>
      </w:r>
      <w:r w:rsidRPr="008D7F28">
        <w:rPr>
          <w:rFonts w:ascii="Times New Roman" w:eastAsia="MS Mincho" w:hAnsi="Times New Roman" w:cs="Times New Roman"/>
          <w:b/>
          <w:bCs/>
          <w:kern w:val="0"/>
          <w:sz w:val="20"/>
          <w:szCs w:val="20"/>
          <w:lang w:val="fi-FI" w:bidi="ar-SA"/>
          <w14:ligatures w14:val="none"/>
        </w:rPr>
        <w:t>Staking</w:t>
      </w:r>
      <w:r w:rsidRPr="008D7F28">
        <w:rPr>
          <w:rFonts w:ascii="Times New Roman" w:eastAsia="MS Mincho" w:hAnsi="Times New Roman" w:cs="Times New Roman"/>
          <w:kern w:val="0"/>
          <w:sz w:val="20"/>
          <w:szCs w:val="20"/>
          <w:lang w:val="fi-FI" w:bidi="ar-SA"/>
          <w14:ligatures w14:val="none"/>
        </w:rPr>
        <w:t xml:space="preserve">"). Liikkeeseenlaskija ei harjoita muuta liiketoimintaa kuin edellä on kuvattu (katso kohta ”1.2.1.1. </w:t>
      </w:r>
      <w:r w:rsidRPr="008D7F28">
        <w:rPr>
          <w:rFonts w:ascii="Times New Roman" w:eastAsia="MS Mincho" w:hAnsi="Times New Roman" w:cs="Times New Roman"/>
          <w:i/>
          <w:iCs/>
          <w:kern w:val="0"/>
          <w:sz w:val="20"/>
          <w:szCs w:val="20"/>
          <w:lang w:val="fi-FI" w:bidi="ar-SA"/>
          <w14:ligatures w14:val="none"/>
        </w:rPr>
        <w:t>Liikkeeseenlaskijan pääasiallinen toiminta</w:t>
      </w:r>
      <w:r w:rsidRPr="008D7F28">
        <w:rPr>
          <w:rFonts w:ascii="Times New Roman" w:eastAsia="MS Mincho" w:hAnsi="Times New Roman" w:cs="Times New Roman"/>
          <w:kern w:val="0"/>
          <w:sz w:val="20"/>
          <w:szCs w:val="20"/>
          <w:lang w:val="fi-FI" w:bidi="ar-SA"/>
          <w14:ligatures w14:val="none"/>
        </w:rPr>
        <w:t xml:space="preserve">”). Tämän rajoitetun liiketoimintatavoitteen vuoksi liikkeeseenlaskija altistuu riskille, ettei kohde-etuutena oleva kryptovaluutta menesty tai menestyy heikommin. Tästä syystä liikkeeseenlaskija voi epäonnistua liiketoimintansa harjoittamisessa, mikä voi vaikuttaa kielteisesti liikkeeseenlaskijan liiketoimintaan ja taloudelliseen tilanteeseen. </w:t>
      </w:r>
    </w:p>
    <w:p w14:paraId="06076D65" w14:textId="77777777" w:rsidR="00F14121" w:rsidRPr="008D7F28" w:rsidRDefault="00D9108A" w:rsidP="00D9108A">
      <w:pPr>
        <w:spacing w:after="12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b/>
          <w:bCs/>
          <w:i/>
          <w:iCs/>
          <w:kern w:val="0"/>
          <w:sz w:val="20"/>
          <w:szCs w:val="20"/>
          <w:lang w:val="fi-FI" w:bidi="ar-SA"/>
          <w14:ligatures w14:val="none"/>
        </w:rPr>
        <w:t>Liikkeeseenlaskijan lyhyeen tai epäkattavaan liiketoimintahistoriaan liittyvät riskit:</w:t>
      </w:r>
      <w:r w:rsidRPr="008D7F28">
        <w:rPr>
          <w:rFonts w:ascii="Times New Roman" w:eastAsia="MS Mincho" w:hAnsi="Times New Roman" w:cs="Times New Roman"/>
          <w:kern w:val="0"/>
          <w:sz w:val="20"/>
          <w:szCs w:val="20"/>
          <w:lang w:val="fi-FI" w:bidi="ar-SA"/>
          <w14:ligatures w14:val="none"/>
        </w:rPr>
        <w:t xml:space="preserve"> Liikkeeseenlaskija on rekisteröity Frankfurt am Mainin, Saksa, (</w:t>
      </w:r>
      <w:r w:rsidRPr="008D7F28">
        <w:rPr>
          <w:rFonts w:ascii="Times New Roman" w:eastAsia="MS Mincho" w:hAnsi="Times New Roman" w:cs="Times New Roman"/>
          <w:i/>
          <w:iCs/>
          <w:kern w:val="0"/>
          <w:sz w:val="20"/>
          <w:szCs w:val="20"/>
          <w:lang w:val="fi-FI" w:bidi="ar-SA"/>
          <w14:ligatures w14:val="none"/>
        </w:rPr>
        <w:t>Amtsgericht</w:t>
      </w:r>
      <w:r w:rsidRPr="008D7F28">
        <w:rPr>
          <w:rFonts w:ascii="Times New Roman" w:eastAsia="MS Mincho" w:hAnsi="Times New Roman" w:cs="Times New Roman"/>
          <w:kern w:val="0"/>
          <w:sz w:val="20"/>
          <w:szCs w:val="20"/>
          <w:lang w:val="fi-FI" w:bidi="ar-SA"/>
          <w14:ligatures w14:val="none"/>
        </w:rPr>
        <w:t xml:space="preserve">) kaupparekisteriin 27. elokuuta 2019. Tämän lyhyen </w:t>
      </w:r>
      <w:r w:rsidRPr="008D7F28">
        <w:rPr>
          <w:rFonts w:ascii="Times New Roman" w:eastAsia="MS Mincho" w:hAnsi="Times New Roman" w:cs="Times New Roman"/>
          <w:kern w:val="0"/>
          <w:sz w:val="20"/>
          <w:szCs w:val="20"/>
          <w:lang w:val="fi-FI" w:bidi="ar-SA"/>
          <w14:ligatures w14:val="none"/>
        </w:rPr>
        <w:lastRenderedPageBreak/>
        <w:t xml:space="preserve">olemassaolon vuoksi liikkeeseenlaskijalla ei ole pitkää ja kattavaa historiaa tässä kuvatun liiketoiminnan menestyksellisestä hoitamisesta, mikä lisää kaupallisia riskejä, jotka voivat vaikuttaa kielteisesti liikkeeseenlaskijan liiketoimintaan ja taloudelliseen tilanteeseen. </w:t>
      </w:r>
    </w:p>
    <w:p w14:paraId="13702C2B" w14:textId="77777777" w:rsidR="006638BE" w:rsidRPr="008D7F28" w:rsidRDefault="00D9108A" w:rsidP="00D9108A">
      <w:pPr>
        <w:spacing w:after="12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b/>
          <w:bCs/>
          <w:i/>
          <w:iCs/>
          <w:kern w:val="0"/>
          <w:sz w:val="20"/>
          <w:szCs w:val="20"/>
          <w:lang w:val="fi-FI" w:bidi="ar-SA"/>
          <w14:ligatures w14:val="none"/>
        </w:rPr>
        <w:t>Suurimmat osakkeenomistajat:</w:t>
      </w:r>
      <w:r w:rsidRPr="008D7F28">
        <w:rPr>
          <w:rFonts w:ascii="Times New Roman" w:eastAsia="MS Mincho" w:hAnsi="Times New Roman" w:cs="Times New Roman"/>
          <w:kern w:val="0"/>
          <w:sz w:val="20"/>
          <w:szCs w:val="20"/>
          <w:lang w:val="fi-FI" w:bidi="ar-SA"/>
          <w14:ligatures w14:val="none"/>
        </w:rPr>
        <w:t xml:space="preserve"> Holdingyhtiön osakkeet ovat erittäin keskittyneet; (i) XTX ja (ii) MLM, jotka yhdessä hallitsevat yli 50,00 prosenttia äänioikeuksista. Näillä osakkeenomistajilla tai heidän edustajillaan on kyky poistaa kaikki liikkeeseenlaskijan hallituksen jäsenet enemmistöäänestyksellä. Siksi näillä osakkeenomistajilla on merkittävä vaikutus liikkeeseenlaskijan hallintoon. Ei ole mitään takeita siitä, että nämä osakkeenomistajat tai heidän edustajansa käyttäisivät äänioikeuttaan tavalla, joka hyödyttää liikkeeseenlaskijaa tai sijoittajia. </w:t>
      </w:r>
    </w:p>
    <w:p w14:paraId="2E25AF63" w14:textId="77777777" w:rsidR="009E7D5B" w:rsidRPr="008D7F28" w:rsidRDefault="00D9108A" w:rsidP="00D9108A">
      <w:pPr>
        <w:spacing w:after="12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b/>
          <w:bCs/>
          <w:i/>
          <w:iCs/>
          <w:kern w:val="0"/>
          <w:sz w:val="20"/>
          <w:szCs w:val="20"/>
          <w:lang w:val="fi-FI" w:bidi="ar-SA"/>
          <w14:ligatures w14:val="none"/>
        </w:rPr>
        <w:t>Riippuvuus luvista.</w:t>
      </w:r>
      <w:r w:rsidRPr="008D7F28">
        <w:rPr>
          <w:rFonts w:ascii="Times New Roman" w:eastAsia="MS Mincho" w:hAnsi="Times New Roman" w:cs="Times New Roman"/>
          <w:kern w:val="0"/>
          <w:sz w:val="20"/>
          <w:szCs w:val="20"/>
          <w:lang w:val="fi-FI" w:bidi="ar-SA"/>
          <w14:ligatures w14:val="none"/>
        </w:rPr>
        <w:t xml:space="preserve"> Liikkeeseenlaskija on riippuvainen Frankfurtin pörssin valtuutuksesta ja Saksan säännösten ja määräysten mukaisesta luvanvaraisuudesta, jotta se voi jatkaa joukkovelkakirjojen liikkeeseen laskemista ja listaamista. Kaikki muutokset listautumisen vaatimuksiin, joukkovelkakirjojen sääntelyyn tai kryptovaluutan hyväksymiseen kohde-etuutena voivat vaikuttaa haitallisesti joukkovelkakirjojen liikkeeseenlaskijaan ja sijoittajiin. </w:t>
      </w:r>
    </w:p>
    <w:p w14:paraId="62FC8900" w14:textId="5EB057D0" w:rsidR="00D9108A" w:rsidRPr="008D7F28" w:rsidRDefault="00D9108A" w:rsidP="00D9108A">
      <w:pPr>
        <w:spacing w:after="12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b/>
          <w:bCs/>
          <w:i/>
          <w:iCs/>
          <w:kern w:val="0"/>
          <w:sz w:val="20"/>
          <w:szCs w:val="20"/>
          <w:lang w:val="fi-FI" w:bidi="ar-SA"/>
          <w14:ligatures w14:val="none"/>
        </w:rPr>
        <w:t>Liikkeeseenlaskijaan ulkopuolelta kohdistuvat hakkereiden hyökkäykset ja sabotaasi:</w:t>
      </w:r>
      <w:r w:rsidRPr="008D7F28">
        <w:rPr>
          <w:rFonts w:ascii="Times New Roman" w:eastAsia="MS Mincho" w:hAnsi="Times New Roman" w:cs="Times New Roman"/>
          <w:kern w:val="0"/>
          <w:sz w:val="20"/>
          <w:szCs w:val="20"/>
          <w:lang w:val="fi-FI" w:bidi="ar-SA"/>
          <w14:ligatures w14:val="none"/>
        </w:rPr>
        <w:t xml:space="preserve"> Liikkeeseenlaskijan koko liiketoiminta riippuu tietystä IT-infrastruktuurista. Lisäksi palveluntarjoajat (esim. hallinnointiyhtiö, maksuasiamies ja selvitysjärjestelmä) luottavat myös IT-järjestelmiin palvelujen tarjoamisessa liikkeeseenlaskijalle. Rikolliset saattavat hakkeroida sekä liikkeeseenlaskijan että palveluntarjoajien IT-järjestelmiä. Liikkeeseenlaskija on vaarassa estyä osittain, tilapäisesti tai jopa pysyvästi harjoittamasta liiketoimintaansa ja jopa joutua maksukyvyttömäksi, ja joukkovelkakirjojen haltijat (”</w:t>
      </w:r>
      <w:r w:rsidRPr="008D7F28">
        <w:rPr>
          <w:rFonts w:ascii="Times New Roman" w:eastAsia="MS Mincho" w:hAnsi="Times New Roman" w:cs="Times New Roman"/>
          <w:i/>
          <w:iCs/>
          <w:kern w:val="0"/>
          <w:sz w:val="20"/>
          <w:szCs w:val="20"/>
          <w:lang w:val="fi-FI" w:bidi="ar-SA"/>
          <w14:ligatures w14:val="none"/>
        </w:rPr>
        <w:t>joukkovelkakirjojen haltijat</w:t>
      </w:r>
      <w:r w:rsidRPr="008D7F28">
        <w:rPr>
          <w:rFonts w:ascii="Times New Roman" w:eastAsia="MS Mincho" w:hAnsi="Times New Roman" w:cs="Times New Roman"/>
          <w:kern w:val="0"/>
          <w:sz w:val="20"/>
          <w:szCs w:val="20"/>
          <w:lang w:val="fi-FI" w:bidi="ar-SA"/>
          <w14:ligatures w14:val="none"/>
        </w:rPr>
        <w:t>”) voivat menettää osan tai koko sijoituksensa joukkovelkakirjoihin tällaisen tietoturvaloukkauksen takia.</w:t>
      </w:r>
    </w:p>
    <w:p w14:paraId="07770A88" w14:textId="1B665E31" w:rsidR="00F66EA4" w:rsidRPr="00E3064A" w:rsidRDefault="00F80966" w:rsidP="00F66EA4">
      <w:pPr>
        <w:keepNext/>
        <w:keepLines/>
        <w:numPr>
          <w:ilvl w:val="1"/>
          <w:numId w:val="1"/>
        </w:numPr>
        <w:spacing w:after="60" w:line="240" w:lineRule="auto"/>
        <w:jc w:val="both"/>
        <w:outlineLvl w:val="1"/>
        <w:rPr>
          <w:rFonts w:ascii="Times New Roman" w:eastAsia="Times New Roman" w:hAnsi="Times New Roman" w:cs="Times New Roman"/>
          <w:b/>
          <w:bCs/>
          <w:caps/>
          <w:color w:val="000000"/>
          <w:kern w:val="0"/>
          <w:sz w:val="20"/>
          <w:szCs w:val="20"/>
          <w:lang w:val="fi-FI" w:bidi="ar-SA"/>
          <w14:ligatures w14:val="none"/>
        </w:rPr>
      </w:pPr>
      <w:r w:rsidRPr="00E3064A">
        <w:rPr>
          <w:rFonts w:ascii="Times New Roman" w:eastAsia="Times New Roman" w:hAnsi="Times New Roman" w:cs="Times New Roman"/>
          <w:b/>
          <w:bCs/>
          <w:caps/>
          <w:color w:val="000000"/>
          <w:kern w:val="0"/>
          <w:sz w:val="20"/>
          <w:szCs w:val="20"/>
          <w:lang w:val="fi-FI" w:bidi="ar-SA"/>
          <w14:ligatures w14:val="none"/>
        </w:rPr>
        <w:t>KESKEISET TIEDOT ARVOPAPEREISTA</w:t>
      </w:r>
    </w:p>
    <w:p w14:paraId="7CDBBDB2" w14:textId="6A02B805" w:rsidR="00F66EA4" w:rsidRPr="008D7F28" w:rsidRDefault="00F80966" w:rsidP="00F66EA4">
      <w:pPr>
        <w:keepNext/>
        <w:keepLines/>
        <w:numPr>
          <w:ilvl w:val="2"/>
          <w:numId w:val="1"/>
        </w:numPr>
        <w:tabs>
          <w:tab w:val="num" w:pos="720"/>
        </w:tabs>
        <w:spacing w:after="60" w:line="240" w:lineRule="auto"/>
        <w:ind w:left="720"/>
        <w:jc w:val="both"/>
        <w:outlineLvl w:val="2"/>
        <w:rPr>
          <w:rFonts w:ascii="Times New Roman" w:eastAsia="Times New Roman" w:hAnsi="Times New Roman" w:cs="Times New Roman"/>
          <w:b/>
          <w:bCs/>
          <w:color w:val="000000"/>
          <w:kern w:val="0"/>
          <w:sz w:val="20"/>
          <w:szCs w:val="20"/>
          <w:lang w:val="fi-FI" w:bidi="ar-SA"/>
          <w14:ligatures w14:val="none"/>
        </w:rPr>
      </w:pPr>
      <w:r w:rsidRPr="008D7F28">
        <w:rPr>
          <w:rFonts w:ascii="Times New Roman" w:eastAsia="Times New Roman" w:hAnsi="Times New Roman" w:cs="Times New Roman"/>
          <w:b/>
          <w:bCs/>
          <w:color w:val="000000"/>
          <w:kern w:val="0"/>
          <w:sz w:val="20"/>
          <w:szCs w:val="20"/>
          <w:lang w:val="fi-FI" w:bidi="ar-SA"/>
          <w14:ligatures w14:val="none"/>
        </w:rPr>
        <w:t>Mitkä ovat arvopapereiden keskeiset ominaisuudet?</w:t>
      </w:r>
    </w:p>
    <w:p w14:paraId="6C193FA3" w14:textId="49F0EBEE" w:rsidR="00867D4B" w:rsidRPr="008D7F28" w:rsidRDefault="00867D4B" w:rsidP="00634E47">
      <w:pPr>
        <w:keepNext/>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kern w:val="0"/>
          <w:sz w:val="20"/>
          <w:szCs w:val="20"/>
          <w:lang w:val="fi-FI" w:bidi="ar-SA"/>
          <w14:ligatures w14:val="none"/>
        </w:rPr>
        <w:t>Joukkovelkakirjat ovat vakuudellisia joukkovelkakirjoja. Joukkovelkakirjoilla ei ole kiinteää erääntymispäivää. Joukkovelkakirjoille ei makseta korkoa. Kukin joukkovelkakirja edustaa joukkovelkakirjojen haltijan oikeutta vaatia liikkeeseenlaskijalta (a) Ethereum ("</w:t>
      </w:r>
      <w:r w:rsidRPr="008D7F28">
        <w:rPr>
          <w:rFonts w:ascii="Times New Roman" w:eastAsia="MS Mincho" w:hAnsi="Times New Roman" w:cs="Times New Roman"/>
          <w:b/>
          <w:bCs/>
          <w:kern w:val="0"/>
          <w:sz w:val="20"/>
          <w:szCs w:val="20"/>
          <w:lang w:val="fi-FI" w:bidi="ar-SA"/>
          <w14:ligatures w14:val="none"/>
        </w:rPr>
        <w:t>ETH</w:t>
      </w:r>
      <w:r w:rsidRPr="008D7F28">
        <w:rPr>
          <w:rFonts w:ascii="Times New Roman" w:eastAsia="MS Mincho" w:hAnsi="Times New Roman" w:cs="Times New Roman"/>
          <w:kern w:val="0"/>
          <w:sz w:val="20"/>
          <w:szCs w:val="20"/>
          <w:lang w:val="fi-FI" w:bidi="ar-SA"/>
          <w14:ligatures w14:val="none"/>
        </w:rPr>
        <w:t>" tai "</w:t>
      </w:r>
      <w:r w:rsidRPr="008D7F28">
        <w:rPr>
          <w:rFonts w:ascii="Times New Roman" w:eastAsia="MS Mincho" w:hAnsi="Times New Roman" w:cs="Times New Roman"/>
          <w:b/>
          <w:bCs/>
          <w:kern w:val="0"/>
          <w:sz w:val="20"/>
          <w:szCs w:val="20"/>
          <w:lang w:val="fi-FI" w:bidi="ar-SA"/>
          <w14:ligatures w14:val="none"/>
        </w:rPr>
        <w:t>kryptovaluutta</w:t>
      </w:r>
      <w:r w:rsidRPr="008D7F28">
        <w:rPr>
          <w:rFonts w:ascii="Times New Roman" w:eastAsia="MS Mincho" w:hAnsi="Times New Roman" w:cs="Times New Roman"/>
          <w:kern w:val="0"/>
          <w:sz w:val="20"/>
          <w:szCs w:val="20"/>
          <w:lang w:val="fi-FI" w:bidi="ar-SA"/>
          <w14:ligatures w14:val="none"/>
        </w:rPr>
        <w:t xml:space="preserve">"), avoimen lähdekoodin, lohkoketjupohjaisen, hajautetun ohjelmistoalustan perusteella toimivan kryptovaluutan toimitusta, joka on esitetty osoitteessa https://ethereum.org/en/eth, kunkin joukkovelkakirjan osalta, ilmaistuna kryptovaluuttana joukkovelkakirjaa kohden ja liikkeeseenlaskijan oman harkintansa mukaan laskettuna Compass </w:t>
      </w:r>
      <w:proofErr w:type="spellStart"/>
      <w:r w:rsidR="0093560D" w:rsidRPr="008D7F28">
        <w:rPr>
          <w:rFonts w:ascii="Times New Roman" w:eastAsia="MS Mincho" w:hAnsi="Times New Roman" w:cs="Times New Roman"/>
          <w:kern w:val="0"/>
          <w:sz w:val="20"/>
          <w:szCs w:val="20"/>
          <w:lang w:val="fi-FI" w:bidi="ar-SA"/>
          <w14:ligatures w14:val="none"/>
        </w:rPr>
        <w:t>Crypto</w:t>
      </w:r>
      <w:proofErr w:type="spellEnd"/>
      <w:r w:rsidR="0093560D" w:rsidRPr="008D7F28">
        <w:rPr>
          <w:rFonts w:ascii="Times New Roman" w:eastAsia="MS Mincho" w:hAnsi="Times New Roman" w:cs="Times New Roman"/>
          <w:kern w:val="0"/>
          <w:sz w:val="20"/>
          <w:szCs w:val="20"/>
          <w:lang w:val="fi-FI" w:bidi="ar-SA"/>
          <w14:ligatures w14:val="none"/>
        </w:rPr>
        <w:t xml:space="preserve"> </w:t>
      </w:r>
      <w:proofErr w:type="spellStart"/>
      <w:r w:rsidR="0093560D" w:rsidRPr="008D7F28">
        <w:rPr>
          <w:rFonts w:ascii="Times New Roman" w:eastAsia="MS Mincho" w:hAnsi="Times New Roman" w:cs="Times New Roman"/>
          <w:kern w:val="0"/>
          <w:sz w:val="20"/>
          <w:szCs w:val="20"/>
          <w:lang w:val="fi-FI" w:bidi="ar-SA"/>
          <w14:ligatures w14:val="none"/>
        </w:rPr>
        <w:t>Reference</w:t>
      </w:r>
      <w:proofErr w:type="spellEnd"/>
      <w:r w:rsidR="0093560D" w:rsidRPr="008D7F28">
        <w:rPr>
          <w:rFonts w:ascii="Times New Roman" w:eastAsia="MS Mincho" w:hAnsi="Times New Roman" w:cs="Times New Roman"/>
          <w:kern w:val="0"/>
          <w:sz w:val="20"/>
          <w:szCs w:val="20"/>
          <w:lang w:val="fi-FI" w:bidi="ar-SA"/>
          <w14:ligatures w14:val="none"/>
        </w:rPr>
        <w:t xml:space="preserve"> </w:t>
      </w:r>
      <w:proofErr w:type="spellStart"/>
      <w:r w:rsidR="0093560D" w:rsidRPr="008D7F28">
        <w:rPr>
          <w:rFonts w:ascii="Times New Roman" w:eastAsia="MS Mincho" w:hAnsi="Times New Roman" w:cs="Times New Roman"/>
          <w:kern w:val="0"/>
          <w:sz w:val="20"/>
          <w:szCs w:val="20"/>
          <w:lang w:val="fi-FI" w:bidi="ar-SA"/>
          <w14:ligatures w14:val="none"/>
        </w:rPr>
        <w:t>Inbdex</w:t>
      </w:r>
      <w:proofErr w:type="spellEnd"/>
      <w:r w:rsidR="0093560D" w:rsidRPr="008D7F28">
        <w:rPr>
          <w:rFonts w:ascii="Times New Roman" w:eastAsia="MS Mincho" w:hAnsi="Times New Roman" w:cs="Times New Roman"/>
          <w:kern w:val="0"/>
          <w:sz w:val="20"/>
          <w:szCs w:val="20"/>
          <w:lang w:val="fi-FI" w:bidi="ar-SA"/>
          <w14:ligatures w14:val="none"/>
        </w:rPr>
        <w:t xml:space="preserve"> </w:t>
      </w:r>
      <w:proofErr w:type="spellStart"/>
      <w:r w:rsidRPr="008D7F28">
        <w:rPr>
          <w:rFonts w:ascii="Times New Roman" w:eastAsia="MS Mincho" w:hAnsi="Times New Roman" w:cs="Times New Roman"/>
          <w:kern w:val="0"/>
          <w:sz w:val="20"/>
          <w:szCs w:val="20"/>
          <w:lang w:val="fi-FI" w:bidi="ar-SA"/>
          <w14:ligatures w14:val="none"/>
        </w:rPr>
        <w:t>Ethereum</w:t>
      </w:r>
      <w:proofErr w:type="spellEnd"/>
      <w:r w:rsidRPr="008D7F28">
        <w:rPr>
          <w:rFonts w:ascii="Times New Roman" w:eastAsia="MS Mincho" w:hAnsi="Times New Roman" w:cs="Times New Roman"/>
          <w:kern w:val="0"/>
          <w:sz w:val="20"/>
          <w:szCs w:val="20"/>
          <w:lang w:val="fi-FI" w:bidi="ar-SA"/>
          <w14:ligatures w14:val="none"/>
        </w:rPr>
        <w:t xml:space="preserve"> -indeksiin (”</w:t>
      </w:r>
      <w:r w:rsidRPr="008D7F28">
        <w:rPr>
          <w:rFonts w:ascii="Times New Roman" w:eastAsia="MS Mincho" w:hAnsi="Times New Roman" w:cs="Times New Roman"/>
          <w:b/>
          <w:bCs/>
          <w:kern w:val="0"/>
          <w:sz w:val="20"/>
          <w:szCs w:val="20"/>
          <w:lang w:val="fi-FI" w:bidi="ar-SA"/>
          <w14:ligatures w14:val="none"/>
        </w:rPr>
        <w:t>Indeksi</w:t>
      </w:r>
      <w:r w:rsidRPr="008D7F28">
        <w:rPr>
          <w:rFonts w:ascii="Times New Roman" w:eastAsia="MS Mincho" w:hAnsi="Times New Roman" w:cs="Times New Roman"/>
          <w:kern w:val="0"/>
          <w:sz w:val="20"/>
          <w:szCs w:val="20"/>
          <w:lang w:val="fi-FI" w:bidi="ar-SA"/>
          <w14:ligatures w14:val="none"/>
        </w:rPr>
        <w:t>”) viitaten (”</w:t>
      </w:r>
      <w:r w:rsidRPr="008D7F28">
        <w:rPr>
          <w:rFonts w:ascii="Times New Roman" w:eastAsia="MS Mincho" w:hAnsi="Times New Roman" w:cs="Times New Roman"/>
          <w:i/>
          <w:iCs/>
          <w:kern w:val="0"/>
          <w:sz w:val="20"/>
          <w:szCs w:val="20"/>
          <w:lang w:val="fi-FI" w:bidi="ar-SA"/>
          <w14:ligatures w14:val="none"/>
        </w:rPr>
        <w:t>1.4.1. Merkintähinnan määrittelytapa</w:t>
      </w:r>
      <w:r w:rsidRPr="008D7F28">
        <w:rPr>
          <w:rFonts w:ascii="Times New Roman" w:eastAsia="MS Mincho" w:hAnsi="Times New Roman" w:cs="Times New Roman"/>
          <w:kern w:val="0"/>
          <w:sz w:val="20"/>
          <w:szCs w:val="20"/>
          <w:lang w:val="fi-FI" w:bidi="ar-SA"/>
          <w14:ligatures w14:val="none"/>
        </w:rPr>
        <w:t>”) (”</w:t>
      </w:r>
      <w:r w:rsidRPr="008D7F28">
        <w:rPr>
          <w:rFonts w:ascii="Times New Roman" w:eastAsia="MS Mincho" w:hAnsi="Times New Roman" w:cs="Times New Roman"/>
          <w:b/>
          <w:bCs/>
          <w:kern w:val="0"/>
          <w:sz w:val="20"/>
          <w:szCs w:val="20"/>
          <w:lang w:val="fi-FI" w:bidi="ar-SA"/>
          <w14:ligatures w14:val="none"/>
        </w:rPr>
        <w:t>kryptovaluuttaoikeus</w:t>
      </w:r>
      <w:r w:rsidRPr="008D7F28">
        <w:rPr>
          <w:rFonts w:ascii="Times New Roman" w:eastAsia="MS Mincho" w:hAnsi="Times New Roman" w:cs="Times New Roman"/>
          <w:kern w:val="0"/>
          <w:sz w:val="20"/>
          <w:szCs w:val="20"/>
          <w:lang w:val="fi-FI" w:bidi="ar-SA"/>
          <w14:ligatures w14:val="none"/>
        </w:rPr>
        <w:t>”) tai (b) Yhdysvaltain dollarin (”</w:t>
      </w:r>
      <w:r w:rsidRPr="008D7F28">
        <w:rPr>
          <w:rFonts w:ascii="Times New Roman" w:eastAsia="MS Mincho" w:hAnsi="Times New Roman" w:cs="Times New Roman"/>
          <w:b/>
          <w:bCs/>
          <w:kern w:val="0"/>
          <w:sz w:val="20"/>
          <w:szCs w:val="20"/>
          <w:lang w:val="fi-FI" w:bidi="ar-SA"/>
          <w14:ligatures w14:val="none"/>
        </w:rPr>
        <w:t>USD</w:t>
      </w:r>
      <w:r w:rsidRPr="008D7F28">
        <w:rPr>
          <w:rFonts w:ascii="Times New Roman" w:eastAsia="MS Mincho" w:hAnsi="Times New Roman" w:cs="Times New Roman"/>
          <w:kern w:val="0"/>
          <w:sz w:val="20"/>
          <w:szCs w:val="20"/>
          <w:lang w:val="fi-FI" w:bidi="ar-SA"/>
          <w14:ligatures w14:val="none"/>
        </w:rPr>
        <w:t>”) määräisen maksun suorittamista, joka on ehtojen asianmukaisten määräysten mukainen (”</w:t>
      </w:r>
      <w:r w:rsidRPr="008D7F28">
        <w:rPr>
          <w:rFonts w:ascii="Times New Roman" w:eastAsia="MS Mincho" w:hAnsi="Times New Roman" w:cs="Times New Roman"/>
          <w:b/>
          <w:bCs/>
          <w:kern w:val="0"/>
          <w:sz w:val="20"/>
          <w:szCs w:val="20"/>
          <w:lang w:val="fi-FI" w:bidi="ar-SA"/>
          <w14:ligatures w14:val="none"/>
        </w:rPr>
        <w:t>ehdot</w:t>
      </w:r>
      <w:r w:rsidRPr="008D7F28">
        <w:rPr>
          <w:rFonts w:ascii="Times New Roman" w:eastAsia="MS Mincho" w:hAnsi="Times New Roman" w:cs="Times New Roman"/>
          <w:kern w:val="0"/>
          <w:sz w:val="20"/>
          <w:szCs w:val="20"/>
          <w:lang w:val="fi-FI" w:bidi="ar-SA"/>
          <w14:ligatures w14:val="none"/>
        </w:rPr>
        <w:t>”). Joukkovelkakirjoihin liittyvät velvollisuudet ovat liikkeeseenlaskijan suoria, alistumattomia ja turvattuja velvollisuuksia asemaltaan pari passu (i) keskenään, (ii) kaikki turvatut lunastusvelvollisuudet ja turvatut tilitysvelvollisuudet (määritelty jäljempänä) (”</w:t>
      </w:r>
      <w:r w:rsidRPr="008D7F28">
        <w:rPr>
          <w:rFonts w:ascii="Times New Roman" w:eastAsia="MS Mincho" w:hAnsi="Times New Roman" w:cs="Times New Roman"/>
          <w:i/>
          <w:iCs/>
          <w:kern w:val="0"/>
          <w:sz w:val="20"/>
          <w:szCs w:val="20"/>
          <w:lang w:val="fi-FI" w:bidi="ar-SA"/>
          <w14:ligatures w14:val="none"/>
        </w:rPr>
        <w:t>1.3.3. Vapaaehtoisiin lunastuksiin liittyvät riskit”</w:t>
      </w:r>
      <w:r w:rsidRPr="008D7F28">
        <w:rPr>
          <w:rFonts w:ascii="Times New Roman" w:eastAsia="MS Mincho" w:hAnsi="Times New Roman" w:cs="Times New Roman"/>
          <w:kern w:val="0"/>
          <w:sz w:val="20"/>
          <w:szCs w:val="20"/>
          <w:lang w:val="fi-FI" w:bidi="ar-SA"/>
          <w14:ligatures w14:val="none"/>
        </w:rPr>
        <w:t>) ja (iii) liikkeeseenlaskijaan liittyvät velvoitteet siirtää joukkovelkakirjoja mille tahansa taholle, jonka liikkeeseenlaskija on nimittänyt valtuutetuksi osallistujaksi (”</w:t>
      </w:r>
      <w:r w:rsidRPr="008D7F28">
        <w:rPr>
          <w:rFonts w:ascii="Times New Roman" w:eastAsia="MS Mincho" w:hAnsi="Times New Roman" w:cs="Times New Roman"/>
          <w:b/>
          <w:bCs/>
          <w:kern w:val="0"/>
          <w:sz w:val="20"/>
          <w:szCs w:val="20"/>
          <w:lang w:val="fi-FI" w:bidi="ar-SA"/>
          <w14:ligatures w14:val="none"/>
        </w:rPr>
        <w:t>valtuutettu osallistuja</w:t>
      </w:r>
      <w:r w:rsidRPr="008D7F28">
        <w:rPr>
          <w:rFonts w:ascii="Times New Roman" w:eastAsia="MS Mincho" w:hAnsi="Times New Roman" w:cs="Times New Roman"/>
          <w:kern w:val="0"/>
          <w:sz w:val="20"/>
          <w:szCs w:val="20"/>
          <w:lang w:val="fi-FI" w:bidi="ar-SA"/>
          <w14:ligatures w14:val="none"/>
        </w:rPr>
        <w:t>”), jos kyseinen valtuutettu osallistuja on siirtänyt vähintään kryptovaluuttaoikeuden joukkovelkakirjaa kohden, joka on merkitty tai ostettu Zodia Custody (Ireland) Limited -yhtiön ylläpitämästä säilytyslompakosta (”</w:t>
      </w:r>
      <w:r w:rsidRPr="008D7F28">
        <w:rPr>
          <w:rFonts w:ascii="Times New Roman" w:eastAsia="MS Mincho" w:hAnsi="Times New Roman" w:cs="Times New Roman"/>
          <w:b/>
          <w:bCs/>
          <w:kern w:val="0"/>
          <w:sz w:val="20"/>
          <w:szCs w:val="20"/>
          <w:lang w:val="fi-FI" w:bidi="ar-SA"/>
          <w14:ligatures w14:val="none"/>
        </w:rPr>
        <w:t>säilytyslompakko</w:t>
      </w:r>
      <w:r w:rsidRPr="008D7F28">
        <w:rPr>
          <w:rFonts w:ascii="Times New Roman" w:eastAsia="MS Mincho" w:hAnsi="Times New Roman" w:cs="Times New Roman"/>
          <w:kern w:val="0"/>
          <w:sz w:val="20"/>
          <w:szCs w:val="20"/>
          <w:lang w:val="fi-FI" w:bidi="ar-SA"/>
          <w14:ligatures w14:val="none"/>
        </w:rPr>
        <w:t>” ja tällaiset velvoitteet, ”</w:t>
      </w:r>
      <w:r w:rsidRPr="008D7F28">
        <w:rPr>
          <w:rFonts w:ascii="Times New Roman" w:eastAsia="MS Mincho" w:hAnsi="Times New Roman" w:cs="Times New Roman"/>
          <w:b/>
          <w:bCs/>
          <w:kern w:val="0"/>
          <w:sz w:val="20"/>
          <w:szCs w:val="20"/>
          <w:lang w:val="fi-FI" w:bidi="ar-SA"/>
          <w14:ligatures w14:val="none"/>
        </w:rPr>
        <w:t>turvatut tilitysvelvollisuudet</w:t>
      </w:r>
      <w:r w:rsidRPr="008D7F28">
        <w:rPr>
          <w:rFonts w:ascii="Times New Roman" w:eastAsia="MS Mincho" w:hAnsi="Times New Roman" w:cs="Times New Roman"/>
          <w:kern w:val="0"/>
          <w:sz w:val="20"/>
          <w:szCs w:val="20"/>
          <w:lang w:val="fi-FI" w:bidi="ar-SA"/>
          <w14:ligatures w14:val="none"/>
        </w:rPr>
        <w:t>”). Joukkovelkakirjat ovat vapaasti siirrettävissä.</w:t>
      </w:r>
    </w:p>
    <w:p w14:paraId="1FAB4E9F" w14:textId="77777777" w:rsidR="00867D4B" w:rsidRPr="008D7F28" w:rsidRDefault="00867D4B" w:rsidP="00634E47">
      <w:pPr>
        <w:keepNext/>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kern w:val="0"/>
          <w:sz w:val="20"/>
          <w:szCs w:val="20"/>
          <w:lang w:val="fi-FI" w:bidi="ar-SA"/>
          <w14:ligatures w14:val="none"/>
        </w:rPr>
        <w:t>Joukkovelkakirjoihin liitetään seuraavat oikeudet:</w:t>
      </w:r>
    </w:p>
    <w:p w14:paraId="09F3EDBA" w14:textId="77777777" w:rsidR="00867D4B" w:rsidRPr="008D7F28" w:rsidRDefault="00867D4B" w:rsidP="00634E47">
      <w:pPr>
        <w:keepNext/>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b/>
          <w:bCs/>
          <w:i/>
          <w:iCs/>
          <w:kern w:val="0"/>
          <w:sz w:val="20"/>
          <w:szCs w:val="20"/>
          <w:lang w:val="fi-FI" w:bidi="ar-SA"/>
          <w14:ligatures w14:val="none"/>
        </w:rPr>
        <w:t>Vakuus</w:t>
      </w:r>
      <w:r w:rsidRPr="008D7F28">
        <w:rPr>
          <w:rFonts w:ascii="Times New Roman" w:eastAsia="MS Mincho" w:hAnsi="Times New Roman" w:cs="Times New Roman"/>
          <w:kern w:val="0"/>
          <w:sz w:val="20"/>
          <w:szCs w:val="20"/>
          <w:lang w:val="fi-FI" w:bidi="ar-SA"/>
          <w14:ligatures w14:val="none"/>
        </w:rPr>
        <w:t>: Liikkeeseenlaskijan antama pantti joukkovelkakirjojen haltijoiden hyväksi sen oikeuksista, omistusoikeudesta, edusta ja etuudesta, nyt ja tulevaisuudessa, säilytyslompakosta ja talletetuista kryptovaluutoista sekä liikkeeseenlaskutilistä ja liikkeeseenlaskijan omistamista joukkovelkakirjoista joukkovelkakirjojen haltijoiden hyväksi (”vakuus”). Tiedot kirjanpidosta ja vastaavien panttien ehdoista on ilmoitettava turvallisuusasiakirjoissa, jotka ovat saatavana joukkovelkakirjojen haltijoiden tarkastettavaksi liikkeeseenlaskijan päätoimipaikassa (Gridiron, One Pancras Square, Lontoo, N1C 4 AG, Yhdistynyt kuningaskunta).</w:t>
      </w:r>
    </w:p>
    <w:p w14:paraId="6DF3A261" w14:textId="77777777" w:rsidR="00867D4B" w:rsidRPr="008D7F28" w:rsidRDefault="00867D4B" w:rsidP="00634E47">
      <w:pPr>
        <w:keepNext/>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b/>
          <w:bCs/>
          <w:i/>
          <w:iCs/>
          <w:kern w:val="0"/>
          <w:sz w:val="20"/>
          <w:szCs w:val="20"/>
          <w:lang w:val="fi-FI" w:bidi="ar-SA"/>
          <w14:ligatures w14:val="none"/>
        </w:rPr>
        <w:t>Staking</w:t>
      </w:r>
      <w:r w:rsidRPr="008D7F28">
        <w:rPr>
          <w:rFonts w:ascii="Times New Roman" w:eastAsia="MS Mincho" w:hAnsi="Times New Roman" w:cs="Times New Roman"/>
          <w:kern w:val="0"/>
          <w:sz w:val="20"/>
          <w:szCs w:val="20"/>
          <w:lang w:val="fi-FI" w:bidi="ar-SA"/>
          <w14:ligatures w14:val="none"/>
        </w:rPr>
        <w:t>: Liikkeeseenlaskija voi käyttää palveluntarjoajan (”</w:t>
      </w:r>
      <w:r w:rsidRPr="008D7F28">
        <w:rPr>
          <w:rFonts w:ascii="Times New Roman" w:eastAsia="MS Mincho" w:hAnsi="Times New Roman" w:cs="Times New Roman"/>
          <w:b/>
          <w:bCs/>
          <w:kern w:val="0"/>
          <w:sz w:val="20"/>
          <w:szCs w:val="20"/>
          <w:lang w:val="fi-FI" w:bidi="ar-SA"/>
          <w14:ligatures w14:val="none"/>
        </w:rPr>
        <w:t>Staking Provider</w:t>
      </w:r>
      <w:r w:rsidRPr="008D7F28">
        <w:rPr>
          <w:rFonts w:ascii="Times New Roman" w:eastAsia="MS Mincho" w:hAnsi="Times New Roman" w:cs="Times New Roman"/>
          <w:kern w:val="0"/>
          <w:sz w:val="20"/>
          <w:szCs w:val="20"/>
          <w:lang w:val="fi-FI" w:bidi="ar-SA"/>
          <w14:ligatures w14:val="none"/>
        </w:rPr>
        <w:t>”) palveluita soveltaakseen osan tai kaikki talletettujen kryptovaluuttojen yksiköt Stakingiin. Tällä prosessilla saadut kryptovaluuttayksiköt (sovellettavien maksujen jälkeen) muodostavat osan kryptovaluuttaoikeudesta.</w:t>
      </w:r>
    </w:p>
    <w:p w14:paraId="197CAC1F" w14:textId="36A94AB7" w:rsidR="00867D4B" w:rsidRPr="008D7F28" w:rsidRDefault="00867D4B" w:rsidP="00867D4B">
      <w:pPr>
        <w:keepNext/>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b/>
          <w:bCs/>
          <w:i/>
          <w:iCs/>
          <w:kern w:val="0"/>
          <w:sz w:val="20"/>
          <w:szCs w:val="20"/>
          <w:lang w:val="fi-FI" w:bidi="ar-SA"/>
          <w14:ligatures w14:val="none"/>
        </w:rPr>
        <w:t>Pakollinen lunastus</w:t>
      </w:r>
      <w:r w:rsidRPr="008D7F28">
        <w:rPr>
          <w:rFonts w:ascii="Times New Roman" w:eastAsia="MS Mincho" w:hAnsi="Times New Roman" w:cs="Times New Roman"/>
          <w:kern w:val="0"/>
          <w:sz w:val="20"/>
          <w:szCs w:val="20"/>
          <w:lang w:val="fi-FI" w:bidi="ar-SA"/>
          <w14:ligatures w14:val="none"/>
        </w:rPr>
        <w:t>: Tiettyjen pakollisten lunastustapahtumien sattuessa liikkeeseenlaskija voi milloin tahansa (mutta sen ei tarvitse), antaa ilmoituksen joukkovelkakirjojen haltijoille kyseisestä pakollisesta lunastustapahtumasta (”</w:t>
      </w:r>
      <w:r w:rsidRPr="008D7F28">
        <w:rPr>
          <w:rFonts w:ascii="Times New Roman" w:eastAsia="MS Mincho" w:hAnsi="Times New Roman" w:cs="Times New Roman"/>
          <w:b/>
          <w:bCs/>
          <w:kern w:val="0"/>
          <w:sz w:val="20"/>
          <w:szCs w:val="20"/>
          <w:lang w:val="fi-FI" w:bidi="ar-SA"/>
          <w14:ligatures w14:val="none"/>
        </w:rPr>
        <w:t>pakollisen lunastuksen ilmoitus</w:t>
      </w:r>
      <w:r w:rsidRPr="008D7F28">
        <w:rPr>
          <w:rFonts w:ascii="Times New Roman" w:eastAsia="MS Mincho" w:hAnsi="Times New Roman" w:cs="Times New Roman"/>
          <w:kern w:val="0"/>
          <w:sz w:val="20"/>
          <w:szCs w:val="20"/>
          <w:lang w:val="fi-FI" w:bidi="ar-SA"/>
          <w14:ligatures w14:val="none"/>
        </w:rPr>
        <w:t xml:space="preserve">”) ja lunastaa joukkovelkakirjat pakollisen lunastuspäivän mukaisesti, joka on ilmoitettu pakollisessa lunastuksen ilmoituksessa, niiden pakollisen lunastushinnan mukaisesti (määritelty jäljempänä). Tällaisiin pakollisiin lunastustapahtumiin kuuluvat tapahtumat, jotka tekevät joukkovelkakirjojen liikkeeseenlaskun ja/tai olemassa olevien joukkovelkakirjojen ylläpitämisen taloudellisesti tai käytännöllisesti mahdottomaksi, kuten muun muassa sellaisen uuden lain tai asetuksen voimaanastuminen, joka velvoittaa liikkeeseenlaskijaa hankkimaan minkä tahansa lisenssin voidakseen täyttää joukkovelkakirjoihin liittyvät velvoitteensa; tai mitkä tahansa muutokset kryptovaluutan verokohtelussa; </w:t>
      </w:r>
      <w:r w:rsidRPr="008D7F28">
        <w:rPr>
          <w:rFonts w:ascii="Times New Roman" w:eastAsia="MS Mincho" w:hAnsi="Times New Roman" w:cs="Times New Roman"/>
          <w:kern w:val="0"/>
          <w:sz w:val="20"/>
          <w:szCs w:val="20"/>
          <w:lang w:val="fi-FI" w:bidi="ar-SA"/>
          <w14:ligatures w14:val="none"/>
        </w:rPr>
        <w:lastRenderedPageBreak/>
        <w:t>tai jos toimivaltainen tuomioistuin on määrännyt liikkeeseenlaskijan järjestämään tai muutoin laki vaatii pakollisen lunastuksen järjestämisen. Liikkeeseenlaskijan pakollisen lunastusoikeuden käyttäminen johtaa väistämättä joukkovelkakirjojen haltijoiden joukkovelkakirjojen lunastamiseen.</w:t>
      </w:r>
    </w:p>
    <w:p w14:paraId="6B388B96" w14:textId="77777777" w:rsidR="005171E1" w:rsidRPr="008D7F28" w:rsidRDefault="00EE25E4" w:rsidP="00EE25E4">
      <w:pPr>
        <w:keepNext/>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b/>
          <w:bCs/>
          <w:i/>
          <w:iCs/>
          <w:kern w:val="0"/>
          <w:sz w:val="20"/>
          <w:szCs w:val="20"/>
          <w:lang w:val="fi-FI" w:bidi="ar-SA"/>
          <w14:ligatures w14:val="none"/>
        </w:rPr>
        <w:t>Vapaaehtoinen lunastus:</w:t>
      </w:r>
      <w:r w:rsidRPr="008D7F28">
        <w:rPr>
          <w:rFonts w:ascii="Times New Roman" w:eastAsia="MS Mincho" w:hAnsi="Times New Roman" w:cs="Times New Roman"/>
          <w:kern w:val="0"/>
          <w:sz w:val="20"/>
          <w:szCs w:val="20"/>
          <w:lang w:val="fi-FI" w:bidi="ar-SA"/>
          <w14:ligatures w14:val="none"/>
        </w:rPr>
        <w:t xml:space="preserve"> Joukkovelkakirjoilla ei ole kiinteää erääntymispäivää. Kukin joukkovelkakirjojen haltija voi kuitenkin vaatia liikkeeseenlaskijaa lunastamaan hänen joukkovelkakirjansa fyysisen kryptovaluuttaoikeuden toimitusta vastaan tai (kryptovaluuttaoikeuden toimitusvaatimuksen täyttämiseksi) Yhdysvaltain dollarin määräisenä käteismaksuna ("</w:t>
      </w:r>
      <w:r w:rsidRPr="008D7F28">
        <w:rPr>
          <w:rFonts w:ascii="Times New Roman" w:eastAsia="MS Mincho" w:hAnsi="Times New Roman" w:cs="Times New Roman"/>
          <w:b/>
          <w:bCs/>
          <w:kern w:val="0"/>
          <w:sz w:val="20"/>
          <w:szCs w:val="20"/>
          <w:lang w:val="fi-FI" w:bidi="ar-SA"/>
          <w14:ligatures w14:val="none"/>
        </w:rPr>
        <w:t>vapaaehtoinen lunastus</w:t>
      </w:r>
      <w:r w:rsidRPr="008D7F28">
        <w:rPr>
          <w:rFonts w:ascii="Times New Roman" w:eastAsia="MS Mincho" w:hAnsi="Times New Roman" w:cs="Times New Roman"/>
          <w:kern w:val="0"/>
          <w:sz w:val="20"/>
          <w:szCs w:val="20"/>
          <w:lang w:val="fi-FI" w:bidi="ar-SA"/>
          <w14:ligatures w14:val="none"/>
        </w:rPr>
        <w:t>"). Jos joukkovelkakirjat lunastetaan käteismaksua vastaan, lunastussumma vastaa kryptovaluuttaoikeuden myynnistä kertynyttä tuottoa kryptovaluutan toteutusmenettelyllä (määritelty jäljempänä), siihen määrin kuin tällainen toimenpide johtaa onnistuneeseen myyntiin. Jotta joukkovelkakirjat voidaan irtisanoa, joukkovelkakirjojen haltijan tarvitsee (i) toimittaa lunastuslomake kaikkien vaadittujen KYC-asiakirjojen kanssa, (ii) maksaa 100,00 Yhdysvaltain dollarin määräinen ennakkolunastuspalkkio (mikä on tiettyjen vapautusten alaista) ("</w:t>
      </w:r>
      <w:r w:rsidRPr="008D7F28">
        <w:rPr>
          <w:rFonts w:ascii="Times New Roman" w:eastAsia="MS Mincho" w:hAnsi="Times New Roman" w:cs="Times New Roman"/>
          <w:b/>
          <w:bCs/>
          <w:kern w:val="0"/>
          <w:sz w:val="20"/>
          <w:szCs w:val="20"/>
          <w:lang w:val="fi-FI" w:bidi="ar-SA"/>
          <w14:ligatures w14:val="none"/>
        </w:rPr>
        <w:t>ennakkolunastuspalkkio</w:t>
      </w:r>
      <w:r w:rsidRPr="008D7F28">
        <w:rPr>
          <w:rFonts w:ascii="Times New Roman" w:eastAsia="MS Mincho" w:hAnsi="Times New Roman" w:cs="Times New Roman"/>
          <w:kern w:val="0"/>
          <w:sz w:val="20"/>
          <w:szCs w:val="20"/>
          <w:lang w:val="fi-FI" w:bidi="ar-SA"/>
          <w14:ligatures w14:val="none"/>
        </w:rPr>
        <w:t>") ja (iii) siirtää joukkovelkakirjat, joiden osalta vapaaehtoisen lunastusoikeuden käyttö tapahtuu, maksutta liikkeeseenlaskutilille. Jos joukkovelkakirjojen haltija käyttää vapaaehtoisen lunastusoikeuttaan suhteessa liikkeeseenlaskijaan tai suhteessa valtuutettuun osallistujaan, häneltä veloitetaan mahdollisen ennakkolunastuspalkkion lisäksi käyttömaksu, joka on 2,5 % kunkin joukkovelkakirjan, joiden osalta vapaaehtoisen lunastusoikeuden käyttö tapahtuu, kryptovaluuttaoikeudesta ("</w:t>
      </w:r>
      <w:r w:rsidRPr="008D7F28">
        <w:rPr>
          <w:rFonts w:ascii="Times New Roman" w:eastAsia="MS Mincho" w:hAnsi="Times New Roman" w:cs="Times New Roman"/>
          <w:b/>
          <w:bCs/>
          <w:kern w:val="0"/>
          <w:sz w:val="20"/>
          <w:szCs w:val="20"/>
          <w:lang w:val="fi-FI" w:bidi="ar-SA"/>
          <w14:ligatures w14:val="none"/>
        </w:rPr>
        <w:t>käyttömaksu</w:t>
      </w:r>
      <w:r w:rsidRPr="008D7F28">
        <w:rPr>
          <w:rFonts w:ascii="Times New Roman" w:eastAsia="MS Mincho" w:hAnsi="Times New Roman" w:cs="Times New Roman"/>
          <w:kern w:val="0"/>
          <w:sz w:val="20"/>
          <w:szCs w:val="20"/>
          <w:lang w:val="fi-FI" w:bidi="ar-SA"/>
          <w14:ligatures w14:val="none"/>
        </w:rPr>
        <w:t>"). Jos joukkovelkakirjojen haltija kuitenkin myy joukkovelkakirjojaan pörssissä, liikkeeseenlaskijalta tai valtuutetulta osallistujalta ei peritä lunastuspalkkioita. Jos joukkovelkakirjojen haltija käyttää vapaaehtoisen lunastusoikeuttaan ja valitsee käteislunastuksen, liikkeeseenlaskija antaa toteutusasiamiehelle ohjeet myydä kryptovaluuttaa määrältään vastaavasti kryptovaluuttaoikeuteen ("</w:t>
      </w:r>
      <w:r w:rsidRPr="008D7F28">
        <w:rPr>
          <w:rFonts w:ascii="Times New Roman" w:eastAsia="MS Mincho" w:hAnsi="Times New Roman" w:cs="Times New Roman"/>
          <w:b/>
          <w:bCs/>
          <w:kern w:val="0"/>
          <w:sz w:val="20"/>
          <w:szCs w:val="20"/>
          <w:lang w:val="fi-FI" w:bidi="ar-SA"/>
          <w14:ligatures w14:val="none"/>
        </w:rPr>
        <w:t>kryptovaluutan toteutusmenettely</w:t>
      </w:r>
      <w:r w:rsidRPr="008D7F28">
        <w:rPr>
          <w:rFonts w:ascii="Times New Roman" w:eastAsia="MS Mincho" w:hAnsi="Times New Roman" w:cs="Times New Roman"/>
          <w:kern w:val="0"/>
          <w:sz w:val="20"/>
          <w:szCs w:val="20"/>
          <w:lang w:val="fi-FI" w:bidi="ar-SA"/>
          <w14:ligatures w14:val="none"/>
        </w:rPr>
        <w:t>"). Kryptovaluutan toteutusmenettelyn myyntituotto (vähennettynä kaikista sovellettavista maksuista, jotka liittyvät kryptovaluutan yksiköiden myyntiin ja käteismäärän siirtoon) käytetään joukkovelkakirjojen lunastamiseen. Liikkeeseenlaskija voi halutessaan veloittaa käyttömaksun kyseiseltä joukkovelkakirjojen haltijalta, vaikka kryptovaluutan toteutusmenettely osittain tai kokonaan epäonnistuisi.</w:t>
      </w:r>
    </w:p>
    <w:p w14:paraId="173862DF" w14:textId="77777777" w:rsidR="005171E1" w:rsidRPr="008D7F28" w:rsidRDefault="00EE25E4" w:rsidP="00EE25E4">
      <w:pPr>
        <w:keepNext/>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b/>
          <w:bCs/>
          <w:i/>
          <w:iCs/>
          <w:kern w:val="0"/>
          <w:sz w:val="20"/>
          <w:szCs w:val="20"/>
          <w:lang w:val="fi-FI" w:bidi="ar-SA"/>
          <w14:ligatures w14:val="none"/>
        </w:rPr>
        <w:t>Lunastus maksukyvyttömyystapauksissa:</w:t>
      </w:r>
      <w:r w:rsidRPr="008D7F28">
        <w:rPr>
          <w:rFonts w:ascii="Times New Roman" w:eastAsia="MS Mincho" w:hAnsi="Times New Roman" w:cs="Times New Roman"/>
          <w:kern w:val="0"/>
          <w:sz w:val="20"/>
          <w:szCs w:val="20"/>
          <w:lang w:val="fi-FI" w:bidi="ar-SA"/>
          <w14:ligatures w14:val="none"/>
        </w:rPr>
        <w:t xml:space="preserve"> Joukkovelkakirjat oikeuttavat maksukyvyttömyystapauksissa kunkin joukkovelkakirjojen haltijan vaatimaan välitöntä lunastusta kryptovaluuttaoikeudella. </w:t>
      </w:r>
    </w:p>
    <w:p w14:paraId="6A11AEF9" w14:textId="77777777" w:rsidR="00EF6EEB" w:rsidRPr="008D7F28" w:rsidRDefault="00EE25E4" w:rsidP="00EE25E4">
      <w:pPr>
        <w:keepNext/>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b/>
          <w:bCs/>
          <w:i/>
          <w:iCs/>
          <w:kern w:val="0"/>
          <w:sz w:val="20"/>
          <w:szCs w:val="20"/>
          <w:lang w:val="fi-FI" w:bidi="ar-SA"/>
          <w14:ligatures w14:val="none"/>
        </w:rPr>
        <w:t>Kryptovaluuttaoikeuden säätäminen:</w:t>
      </w:r>
      <w:r w:rsidRPr="008D7F28">
        <w:rPr>
          <w:rFonts w:ascii="Times New Roman" w:eastAsia="MS Mincho" w:hAnsi="Times New Roman" w:cs="Times New Roman"/>
          <w:kern w:val="0"/>
          <w:sz w:val="20"/>
          <w:szCs w:val="20"/>
          <w:lang w:val="fi-FI" w:bidi="ar-SA"/>
          <w14:ligatures w14:val="none"/>
        </w:rPr>
        <w:t xml:space="preserve"> Tiettyjen kryptovaluuttaan ja/tai kryptovaluuttaoikeuteen vaikuttavien tapahtumien (kukin "</w:t>
      </w:r>
      <w:r w:rsidRPr="008D7F28">
        <w:rPr>
          <w:rFonts w:ascii="Times New Roman" w:eastAsia="MS Mincho" w:hAnsi="Times New Roman" w:cs="Times New Roman"/>
          <w:b/>
          <w:bCs/>
          <w:kern w:val="0"/>
          <w:sz w:val="20"/>
          <w:szCs w:val="20"/>
          <w:lang w:val="fi-FI" w:bidi="ar-SA"/>
          <w14:ligatures w14:val="none"/>
        </w:rPr>
        <w:t>säätötapahtuma</w:t>
      </w:r>
      <w:r w:rsidRPr="008D7F28">
        <w:rPr>
          <w:rFonts w:ascii="Times New Roman" w:eastAsia="MS Mincho" w:hAnsi="Times New Roman" w:cs="Times New Roman"/>
          <w:kern w:val="0"/>
          <w:sz w:val="20"/>
          <w:szCs w:val="20"/>
          <w:lang w:val="fi-FI" w:bidi="ar-SA"/>
          <w14:ligatures w14:val="none"/>
        </w:rPr>
        <w:t xml:space="preserve">") sattuessa liikkeeseenlaskija tekee tarvittavat säädöt kryptovaluuttaan tai kryptovaluuttaoikeuteen, keskeyttää suunnitellut indeksin uudelleenarvioinnit tai korvaa vastaavan taustalla olevan indeksin samankaltaisella uudella indeksillä, tarvittaessa oman harkintansa mukaan. </w:t>
      </w:r>
    </w:p>
    <w:p w14:paraId="71770F61" w14:textId="6A76C934" w:rsidR="00785C27" w:rsidRPr="008D7F28" w:rsidRDefault="00EE25E4" w:rsidP="00EE25E4">
      <w:pPr>
        <w:keepNext/>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b/>
          <w:bCs/>
          <w:i/>
          <w:iCs/>
          <w:kern w:val="0"/>
          <w:sz w:val="20"/>
          <w:szCs w:val="20"/>
          <w:lang w:val="fi-FI" w:bidi="ar-SA"/>
          <w14:ligatures w14:val="none"/>
        </w:rPr>
        <w:t>Lunastusten keskeyttäminen:</w:t>
      </w:r>
      <w:r w:rsidRPr="008D7F28">
        <w:rPr>
          <w:rFonts w:ascii="Times New Roman" w:eastAsia="MS Mincho" w:hAnsi="Times New Roman" w:cs="Times New Roman"/>
          <w:kern w:val="0"/>
          <w:sz w:val="20"/>
          <w:szCs w:val="20"/>
          <w:lang w:val="fi-FI" w:bidi="ar-SA"/>
          <w14:ligatures w14:val="none"/>
        </w:rPr>
        <w:t xml:space="preserve"> Tiettyjen tapahtumien sattuessa, jotka aiheuttavat häiriön (i) kryptovaluutan kaupankäynnissä, (ii) palveluntarjoajan tarjoamien palvelujen osalta, (iii) säilytyslaitoksen ja/tai minkä tahansa sovellettavan kryptovaluutan protokollan osalta tai (iv) joukkovelkakirjoihin liittyvien laskelmien osalta (kukin "</w:t>
      </w:r>
      <w:r w:rsidRPr="008D7F28">
        <w:rPr>
          <w:rFonts w:ascii="Times New Roman" w:eastAsia="MS Mincho" w:hAnsi="Times New Roman" w:cs="Times New Roman"/>
          <w:b/>
          <w:bCs/>
          <w:kern w:val="0"/>
          <w:sz w:val="20"/>
          <w:szCs w:val="20"/>
          <w:lang w:val="fi-FI" w:bidi="ar-SA"/>
          <w14:ligatures w14:val="none"/>
        </w:rPr>
        <w:t>häiriötapahtuma</w:t>
      </w:r>
      <w:r w:rsidRPr="008D7F28">
        <w:rPr>
          <w:rFonts w:ascii="Times New Roman" w:eastAsia="MS Mincho" w:hAnsi="Times New Roman" w:cs="Times New Roman"/>
          <w:kern w:val="0"/>
          <w:sz w:val="20"/>
          <w:szCs w:val="20"/>
          <w:lang w:val="fi-FI" w:bidi="ar-SA"/>
          <w14:ligatures w14:val="none"/>
        </w:rPr>
        <w:t>"), liikkeeseenlaskija voi keskeyttää oikeudet tai aikataulut (i) lunastuspyyntöjen tekemiselle, (ii) minkä tahansa lunastusten selvittämisen suorittamiselle tai (iii) minkä tahansa lunastuksen, selvityksen tai maksupäivän yhteydessä.</w:t>
      </w:r>
    </w:p>
    <w:p w14:paraId="72F152A7" w14:textId="4CB423A8" w:rsidR="00F66EA4" w:rsidRPr="008D7F28" w:rsidRDefault="005A329C" w:rsidP="00F66EA4">
      <w:pPr>
        <w:keepNext/>
        <w:keepLines/>
        <w:numPr>
          <w:ilvl w:val="2"/>
          <w:numId w:val="1"/>
        </w:numPr>
        <w:tabs>
          <w:tab w:val="num" w:pos="720"/>
        </w:tabs>
        <w:spacing w:after="60" w:line="240" w:lineRule="auto"/>
        <w:ind w:left="720"/>
        <w:jc w:val="both"/>
        <w:outlineLvl w:val="2"/>
        <w:rPr>
          <w:rFonts w:ascii="Times New Roman" w:eastAsia="Times New Roman" w:hAnsi="Times New Roman" w:cs="Times New Roman"/>
          <w:b/>
          <w:bCs/>
          <w:color w:val="000000"/>
          <w:kern w:val="0"/>
          <w:sz w:val="20"/>
          <w:szCs w:val="20"/>
          <w:lang w:val="fi-FI" w:bidi="ar-SA"/>
          <w14:ligatures w14:val="none"/>
        </w:rPr>
      </w:pPr>
      <w:r w:rsidRPr="008D7F28">
        <w:rPr>
          <w:rFonts w:ascii="Times New Roman" w:eastAsia="Times New Roman" w:hAnsi="Times New Roman" w:cs="Times New Roman"/>
          <w:b/>
          <w:bCs/>
          <w:color w:val="000000"/>
          <w:kern w:val="0"/>
          <w:sz w:val="20"/>
          <w:szCs w:val="20"/>
          <w:lang w:val="fi-FI" w:bidi="ar-SA"/>
          <w14:ligatures w14:val="none"/>
        </w:rPr>
        <w:t>Missä arvopapereilla tullaan käymään kauppaa?</w:t>
      </w:r>
    </w:p>
    <w:p w14:paraId="593C4791" w14:textId="501A4F0D" w:rsidR="00A756E2" w:rsidRPr="008D7F28" w:rsidRDefault="00A756E2" w:rsidP="00A756E2">
      <w:pPr>
        <w:keepNext/>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kern w:val="0"/>
          <w:sz w:val="20"/>
          <w:szCs w:val="20"/>
          <w:lang w:val="fi-FI" w:bidi="ar-SA"/>
          <w14:ligatures w14:val="none"/>
        </w:rPr>
        <w:t>Liikkeeseenlaskija aikoo tehdä hakemuksen joukkovelkakirjojen ottamisesta kaupankäynnin kohteeksi Frankfurtin pörssin ja Sveitsin pörssin (SIX Swiss Exchange) säännellyillä markkinoilla. Liikkeeseenlaskija voi päättää listata joukkovelkakirjat kyseisillä tai muilla säännellyillä markkinoilla ja/tai järjestää joukkovelkakirjojen kaupankäynnin monenkeskisiin kaupankäyntitiloihin, järjestäytyneisiin kaupankäyntitiloihin tai kauppojen sisäisille toteuttajille, jotka kaikki kuuluvat rahoitusvälinemarkkinoita koskevan Euroopan parlamentin ja neuvoston direktiivin 2014/65/EU (15. toukokuuta 2014) alaisuuteen.</w:t>
      </w:r>
    </w:p>
    <w:p w14:paraId="34F9C058" w14:textId="41C78C1E" w:rsidR="00F66EA4" w:rsidRPr="008D7F28" w:rsidRDefault="00A756E2" w:rsidP="00A756E2">
      <w:pPr>
        <w:numPr>
          <w:ilvl w:val="2"/>
          <w:numId w:val="1"/>
        </w:numPr>
        <w:tabs>
          <w:tab w:val="num" w:pos="720"/>
        </w:tabs>
        <w:spacing w:after="180" w:line="240" w:lineRule="auto"/>
        <w:ind w:left="720"/>
        <w:jc w:val="both"/>
        <w:outlineLvl w:val="2"/>
        <w:rPr>
          <w:rFonts w:ascii="Times New Roman" w:eastAsia="Times New Roman" w:hAnsi="Times New Roman" w:cs="Times New Roman"/>
          <w:b/>
          <w:bCs/>
          <w:color w:val="000000"/>
          <w:kern w:val="0"/>
          <w:sz w:val="20"/>
          <w:szCs w:val="20"/>
          <w:lang w:val="fi-FI" w:bidi="ar-SA"/>
          <w14:ligatures w14:val="none"/>
        </w:rPr>
      </w:pPr>
      <w:r w:rsidRPr="008D7F28">
        <w:rPr>
          <w:rFonts w:ascii="Times New Roman" w:eastAsia="Times New Roman" w:hAnsi="Times New Roman" w:cs="Times New Roman"/>
          <w:b/>
          <w:bCs/>
          <w:color w:val="000000"/>
          <w:kern w:val="0"/>
          <w:sz w:val="20"/>
          <w:szCs w:val="20"/>
          <w:lang w:val="fi-FI" w:bidi="ar-SA"/>
          <w14:ligatures w14:val="none"/>
        </w:rPr>
        <w:t>Mitkä ovat arvopapereihin liittyvät keskeiset riskit?</w:t>
      </w:r>
    </w:p>
    <w:p w14:paraId="6C54C456" w14:textId="556511F6" w:rsidR="00F66EA4" w:rsidRPr="008D7F28" w:rsidRDefault="000E0961" w:rsidP="00634E47">
      <w:pPr>
        <w:spacing w:after="60" w:line="240" w:lineRule="auto"/>
        <w:jc w:val="both"/>
        <w:rPr>
          <w:rFonts w:ascii="Times New Roman" w:eastAsia="MS Mincho" w:hAnsi="Times New Roman" w:cs="Times New Roman"/>
          <w:i/>
          <w:kern w:val="0"/>
          <w:sz w:val="20"/>
          <w:szCs w:val="20"/>
          <w:lang w:val="fi-FI" w:bidi="ar-SA"/>
          <w14:ligatures w14:val="none"/>
        </w:rPr>
      </w:pPr>
      <w:r w:rsidRPr="008D7F28">
        <w:rPr>
          <w:rFonts w:ascii="Times New Roman" w:eastAsia="MS Mincho" w:hAnsi="Times New Roman" w:cs="Times New Roman"/>
          <w:i/>
          <w:kern w:val="0"/>
          <w:sz w:val="20"/>
          <w:szCs w:val="20"/>
          <w:lang w:val="fi-FI" w:bidi="ar-SA"/>
          <w14:ligatures w14:val="none"/>
        </w:rPr>
        <w:t>Seuraavat keskeiset riskit voivat johtaa merkittäviin tappioihin joukkovelkakirjojen haltijoille. Kunkin joukkovelkakirjojen haltijan on vastattava mahdollisista tappioista, jotka liittyvät sen joukkovelkakirjojen</w:t>
      </w:r>
      <w:r w:rsidR="00400151" w:rsidRPr="008D7F28">
        <w:rPr>
          <w:rFonts w:ascii="Times New Roman" w:eastAsia="MS Mincho" w:hAnsi="Times New Roman" w:cs="Times New Roman"/>
          <w:i/>
          <w:kern w:val="0"/>
          <w:sz w:val="20"/>
          <w:szCs w:val="20"/>
          <w:lang w:val="fi-FI" w:bidi="ar-SA"/>
          <w14:ligatures w14:val="none"/>
        </w:rPr>
        <w:t xml:space="preserve"> </w:t>
      </w:r>
      <w:r w:rsidRPr="008D7F28">
        <w:rPr>
          <w:rFonts w:ascii="Times New Roman" w:eastAsia="MS Mincho" w:hAnsi="Times New Roman" w:cs="Times New Roman"/>
          <w:i/>
          <w:kern w:val="0"/>
          <w:sz w:val="20"/>
          <w:szCs w:val="20"/>
          <w:lang w:val="fi-FI" w:bidi="ar-SA"/>
          <w14:ligatures w14:val="none"/>
        </w:rPr>
        <w:t>myymiseen tai pääoman takaisinmaksuun:</w:t>
      </w:r>
    </w:p>
    <w:p w14:paraId="2CA967F0" w14:textId="77777777" w:rsidR="00B275B1" w:rsidRPr="008D7F28" w:rsidRDefault="00266E65" w:rsidP="00266E65">
      <w:pPr>
        <w:spacing w:after="60" w:line="240" w:lineRule="auto"/>
        <w:jc w:val="both"/>
        <w:rPr>
          <w:rFonts w:ascii="Times New Roman" w:eastAsia="MS Mincho" w:hAnsi="Times New Roman" w:cs="Times New Roman"/>
          <w:b/>
          <w:bCs/>
          <w:kern w:val="0"/>
          <w:sz w:val="20"/>
          <w:szCs w:val="20"/>
          <w:lang w:val="fi-FI" w:bidi="ar-SA"/>
          <w14:ligatures w14:val="none"/>
        </w:rPr>
      </w:pPr>
      <w:r w:rsidRPr="008D7F28">
        <w:rPr>
          <w:rFonts w:ascii="Times New Roman" w:eastAsia="MS Mincho" w:hAnsi="Times New Roman" w:cs="Times New Roman"/>
          <w:b/>
          <w:bCs/>
          <w:kern w:val="0"/>
          <w:sz w:val="20"/>
          <w:szCs w:val="20"/>
          <w:lang w:val="fi-FI" w:bidi="ar-SA"/>
          <w14:ligatures w14:val="none"/>
        </w:rPr>
        <w:t>Joukkovelkakirjojen luonteeseen ja ehtoihin liittyvät riskit</w:t>
      </w:r>
    </w:p>
    <w:p w14:paraId="69517993" w14:textId="77777777" w:rsidR="00C80D09" w:rsidRPr="008D7F28" w:rsidRDefault="00266E65" w:rsidP="00266E65">
      <w:pPr>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b/>
          <w:bCs/>
          <w:i/>
          <w:iCs/>
          <w:kern w:val="0"/>
          <w:sz w:val="20"/>
          <w:szCs w:val="20"/>
          <w:lang w:val="fi-FI" w:bidi="ar-SA"/>
          <w14:ligatures w14:val="none"/>
        </w:rPr>
        <w:t>Stakingiin liittyvä tappioriski:</w:t>
      </w:r>
      <w:r w:rsidRPr="008D7F28">
        <w:rPr>
          <w:rFonts w:ascii="Times New Roman" w:eastAsia="MS Mincho" w:hAnsi="Times New Roman" w:cs="Times New Roman"/>
          <w:kern w:val="0"/>
          <w:sz w:val="20"/>
          <w:szCs w:val="20"/>
          <w:lang w:val="fi-FI" w:bidi="ar-SA"/>
          <w14:ligatures w14:val="none"/>
        </w:rPr>
        <w:t xml:space="preserve"> Tietyt proof of stake -protokollat määräävät rangaistuksia validoijille, jotka huolimattomasti tai pahantahtoisesti vahvistavat transaktioita protokollissa ("</w:t>
      </w:r>
      <w:r w:rsidRPr="008D7F28">
        <w:rPr>
          <w:rFonts w:ascii="Times New Roman" w:eastAsia="MS Mincho" w:hAnsi="Times New Roman" w:cs="Times New Roman"/>
          <w:b/>
          <w:bCs/>
          <w:kern w:val="0"/>
          <w:sz w:val="20"/>
          <w:szCs w:val="20"/>
          <w:lang w:val="fi-FI" w:bidi="ar-SA"/>
          <w14:ligatures w14:val="none"/>
        </w:rPr>
        <w:t>Staking-rangaistukset</w:t>
      </w:r>
      <w:r w:rsidRPr="008D7F28">
        <w:rPr>
          <w:rFonts w:ascii="Times New Roman" w:eastAsia="MS Mincho" w:hAnsi="Times New Roman" w:cs="Times New Roman"/>
          <w:kern w:val="0"/>
          <w:sz w:val="20"/>
          <w:szCs w:val="20"/>
          <w:lang w:val="fi-FI" w:bidi="ar-SA"/>
          <w14:ligatures w14:val="none"/>
        </w:rPr>
        <w:t xml:space="preserve">"). Tällaisia Staking-rangaistuksia voidaan määrätä myös tahattomien virheiden, teknologisten ongelmien, hakkeroinnin ja muiden pahantahtoisten toimintojen seurauksena. Staking-rangaistukset voivat käsittää sekä palkkioiden menetyksen että Stakingiin liitettyjen kryptovaluuttayksiköiden menetyksen. Jos tällaisia Staking-rangaistuksia sovelletaan liikkeeseenlaskijan Stakingiin käyttämiin kryptovaluuttoihin ja liikkeeseenlaskija ei pysty täysin lieventämään tai kompensoimaan näiden tapahtumien vaikutuksia turvattuihin velvoitteisiin Staking-palveluntarjoajan tai säilytyslaitoksen kyvyttömyyden vuoksi täyttää velvoitteitaan liikkeeseenlaskijaa kohtaan, liikkeeseenlaskijalla on oikeus säätää kryptovaluuttaoikeutta. Tämä johtaa tehokkaasti kryptovaluuttaoikeuden </w:t>
      </w:r>
      <w:r w:rsidRPr="008D7F28">
        <w:rPr>
          <w:rFonts w:ascii="Times New Roman" w:eastAsia="MS Mincho" w:hAnsi="Times New Roman" w:cs="Times New Roman"/>
          <w:kern w:val="0"/>
          <w:sz w:val="20"/>
          <w:szCs w:val="20"/>
          <w:lang w:val="fi-FI" w:bidi="ar-SA"/>
          <w14:ligatures w14:val="none"/>
        </w:rPr>
        <w:lastRenderedPageBreak/>
        <w:t xml:space="preserve">vähentämiseen, jopa nollaan, joten kyseisissä joukkovelkakirjoissa sijoittaneet voivat kärsiä sijoituksensa kokonaistappiosta. </w:t>
      </w:r>
    </w:p>
    <w:p w14:paraId="49920729" w14:textId="77777777" w:rsidR="00C80D09" w:rsidRPr="008D7F28" w:rsidRDefault="00266E65" w:rsidP="00C80D09">
      <w:pPr>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b/>
          <w:bCs/>
          <w:i/>
          <w:iCs/>
          <w:kern w:val="0"/>
          <w:sz w:val="20"/>
          <w:szCs w:val="20"/>
          <w:lang w:val="fi-FI" w:bidi="ar-SA"/>
          <w14:ligatures w14:val="none"/>
        </w:rPr>
        <w:t>Riski Staking-palkkioiden viivästyneestä tallettamisesta:</w:t>
      </w:r>
      <w:r w:rsidRPr="008D7F28">
        <w:rPr>
          <w:rFonts w:ascii="Times New Roman" w:eastAsia="MS Mincho" w:hAnsi="Times New Roman" w:cs="Times New Roman"/>
          <w:kern w:val="0"/>
          <w:sz w:val="20"/>
          <w:szCs w:val="20"/>
          <w:lang w:val="fi-FI" w:bidi="ar-SA"/>
          <w14:ligatures w14:val="none"/>
        </w:rPr>
        <w:t xml:space="preserve"> Vaikka liikkeeseenlaskijan joukkovelkakirjojen merkinnässä saamat kryptovaluuttayksiköt siirretään suoraan säilytyslompakkoon ja ne ovat turvattuja turvallisuussopimuksella joukkovelkakirjojen haltijoiden hyväksi, Stakingista saadut palkkiot ("</w:t>
      </w:r>
      <w:r w:rsidRPr="008D7F28">
        <w:rPr>
          <w:rFonts w:ascii="Times New Roman" w:eastAsia="MS Mincho" w:hAnsi="Times New Roman" w:cs="Times New Roman"/>
          <w:b/>
          <w:bCs/>
          <w:kern w:val="0"/>
          <w:sz w:val="20"/>
          <w:szCs w:val="20"/>
          <w:lang w:val="fi-FI" w:bidi="ar-SA"/>
          <w14:ligatures w14:val="none"/>
        </w:rPr>
        <w:t>Staking-palkkiot</w:t>
      </w:r>
      <w:r w:rsidRPr="008D7F28">
        <w:rPr>
          <w:rFonts w:ascii="Times New Roman" w:eastAsia="MS Mincho" w:hAnsi="Times New Roman" w:cs="Times New Roman"/>
          <w:kern w:val="0"/>
          <w:sz w:val="20"/>
          <w:szCs w:val="20"/>
          <w:lang w:val="fi-FI" w:bidi="ar-SA"/>
          <w14:ligatures w14:val="none"/>
        </w:rPr>
        <w:t xml:space="preserve">") ei makseta eikä siirretä heti säilytyslompakkoon, vaan kaikki tällaisten Staking-palkkioiden maksut ja siirrot ovat riippuvaisia kyseisen taustalla olevan protokollan säännöistä. Tällaisten Staking-palkkioiden maksaminen ja siirtäminen säilytyslompakkoon voi vaatia tietyn ajanjakson, jonka aikana Staking-palkkiot eivät ole osa talletettua kryptovaluuttaa. Näin ollen joukkovelkakirjojen haltijat eivät välttämättä ole riittävästi suojattuja Staking-palveluntarjoajan konkurssin tai selvitystilan tapauksessa eri </w:t>
      </w:r>
      <w:proofErr w:type="gramStart"/>
      <w:r w:rsidRPr="008D7F28">
        <w:rPr>
          <w:rFonts w:ascii="Times New Roman" w:eastAsia="MS Mincho" w:hAnsi="Times New Roman" w:cs="Times New Roman"/>
          <w:kern w:val="0"/>
          <w:sz w:val="20"/>
          <w:szCs w:val="20"/>
          <w:lang w:val="fi-FI" w:bidi="ar-SA"/>
          <w14:ligatures w14:val="none"/>
        </w:rPr>
        <w:t>syistä johtuen</w:t>
      </w:r>
      <w:proofErr w:type="gramEnd"/>
      <w:r w:rsidRPr="008D7F28">
        <w:rPr>
          <w:rFonts w:ascii="Times New Roman" w:eastAsia="MS Mincho" w:hAnsi="Times New Roman" w:cs="Times New Roman"/>
          <w:kern w:val="0"/>
          <w:sz w:val="20"/>
          <w:szCs w:val="20"/>
          <w:lang w:val="fi-FI" w:bidi="ar-SA"/>
          <w14:ligatures w14:val="none"/>
        </w:rPr>
        <w:t xml:space="preserve"> tällaisen ajanjakson aikana. </w:t>
      </w:r>
    </w:p>
    <w:p w14:paraId="4FB87558" w14:textId="77777777" w:rsidR="00C80D09" w:rsidRPr="008D7F28" w:rsidRDefault="00266E65" w:rsidP="00C80D09">
      <w:pPr>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b/>
          <w:bCs/>
          <w:i/>
          <w:iCs/>
          <w:kern w:val="0"/>
          <w:sz w:val="20"/>
          <w:szCs w:val="20"/>
          <w:lang w:val="fi-FI" w:bidi="ar-SA"/>
          <w14:ligatures w14:val="none"/>
        </w:rPr>
        <w:t>Joukkovelkakirjojen haltijat altistuvat tappioriskille, jos käteislunastus epäonnistuu puuttuvien ostotarjousten tai tarvittavan viitehinnan puuttumisen vuoksi:</w:t>
      </w:r>
      <w:r w:rsidRPr="008D7F28">
        <w:rPr>
          <w:rFonts w:ascii="Times New Roman" w:eastAsia="MS Mincho" w:hAnsi="Times New Roman" w:cs="Times New Roman"/>
          <w:kern w:val="0"/>
          <w:sz w:val="20"/>
          <w:szCs w:val="20"/>
          <w:lang w:val="fi-FI" w:bidi="ar-SA"/>
          <w14:ligatures w14:val="none"/>
        </w:rPr>
        <w:t xml:space="preserve"> Käteislunastusten tapauksessa liikkeeseenlaskijan on järjestettävä kryptovaluutan toteutusmenettely joukkovelkakirjojen lunastamiseksi. Jos tällainen kryptovaluutan toteutusmenettely epäonnistuu mistä tahansa syystä, mukaan lukien rajoituksetta taustalla olevan kryptovaluutan viitehinnan saatavuuden häiriöiden vuoksi, joukkovelkakirjojen haltijat kohtaavat riskin, etteivät joukkovelkakirjoja voi lunastaa käteisellä liikkeeseenlaskijan kautta, ja ne voidaan myydä vain jälkimarkkinoilla.</w:t>
      </w:r>
    </w:p>
    <w:p w14:paraId="4A505ECB" w14:textId="0E64E52C" w:rsidR="00266E65" w:rsidRPr="008D7F28" w:rsidRDefault="00266E65" w:rsidP="00C80D09">
      <w:pPr>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b/>
          <w:bCs/>
          <w:i/>
          <w:iCs/>
          <w:kern w:val="0"/>
          <w:sz w:val="20"/>
          <w:szCs w:val="20"/>
          <w:lang w:val="fi-FI" w:bidi="ar-SA"/>
          <w14:ligatures w14:val="none"/>
        </w:rPr>
        <w:t>Riskit, jotka liittyvät vapaaehtoisiin lunastuksiin:</w:t>
      </w:r>
      <w:r w:rsidRPr="008D7F28">
        <w:rPr>
          <w:rFonts w:ascii="Times New Roman" w:eastAsia="MS Mincho" w:hAnsi="Times New Roman" w:cs="Times New Roman"/>
          <w:kern w:val="0"/>
          <w:sz w:val="20"/>
          <w:szCs w:val="20"/>
          <w:lang w:val="fi-FI" w:bidi="ar-SA"/>
          <w14:ligatures w14:val="none"/>
        </w:rPr>
        <w:t xml:space="preserve"> Joukkovelkakirjojen sijoittajilla on oikeus pyytää vapaaehtoista lunastusta ja lunastaa joukkovelkakirjoja liikkeeseenlaskijan kanssa kryptovaluuttaoikeuden maksamista vastaan. Sijoittajat eivät kuitenkaan välttämättä kykene hyödyntämään tätä oikeutta, jos he eivät anna liikkeeseenlaskijalle riittäviä tietoja ehtojen mukaisesti. Lisäksi, jos joukkovelkakirjojen haltijat käyttävät vapaaehtoisen lunastusoikeuttaan ja pyytävät suoritusta Yhdysvaltain dollareissa, liikkeeseenlaskijan velvollisuus maksaa Yhdysvaltain dollareissa kyseiselle joukkovelkakirjojen haltijalle sen jälkeen, kun asianomaiset joukkovelkakirjat on luovutettu liikkeeseenlaskijalle, on liikkeeseenlaskijan vakuudettomia sitoumuksia. Vain fyysisen lunastuksen yhteydessä tapahtuvat vapaaehtoisen lunastuksen maksuvelvollisuudet ("</w:t>
      </w:r>
      <w:r w:rsidRPr="008D7F28">
        <w:rPr>
          <w:rFonts w:ascii="Times New Roman" w:eastAsia="MS Mincho" w:hAnsi="Times New Roman" w:cs="Times New Roman"/>
          <w:b/>
          <w:bCs/>
          <w:kern w:val="0"/>
          <w:sz w:val="20"/>
          <w:szCs w:val="20"/>
          <w:lang w:val="fi-FI" w:bidi="ar-SA"/>
          <w14:ligatures w14:val="none"/>
        </w:rPr>
        <w:t>turvatut lunastusvelvollisuudet</w:t>
      </w:r>
      <w:r w:rsidRPr="008D7F28">
        <w:rPr>
          <w:rFonts w:ascii="Times New Roman" w:eastAsia="MS Mincho" w:hAnsi="Times New Roman" w:cs="Times New Roman"/>
          <w:kern w:val="0"/>
          <w:sz w:val="20"/>
          <w:szCs w:val="20"/>
          <w:lang w:val="fi-FI" w:bidi="ar-SA"/>
          <w14:ligatures w14:val="none"/>
        </w:rPr>
        <w:t>") ovat liikkeeseenlaskijan vakuudellisia velvollisuuksia. USD-lunastuksen yhteydessä tapahtuvan vapaaehtoisen lunastuksen nojalla Yhdysvaltain dollareiden määräistä maksua koskevat joukkovelkakirjojen haltijan vaatimukset maksetaan vasta sen jälkeen, kun asianmukainen joukkovelkakirjojen haltija on toimittanut joukkovelkakirjat liikkeeseenlaskijalle, ja joukkovelkakirjojen luovutuksesta Yhdysvaltain dollarin määräiseen maksuun asti kyseinen joukkovelkakirjojen haltija ei ole enää joukkovelkakirjojen omistaja eikä hänellä ole vakuudellista saatavaa liikkeeseenlaskijaa kohtaan.</w:t>
      </w:r>
    </w:p>
    <w:p w14:paraId="580B942A" w14:textId="77777777" w:rsidR="009205AF" w:rsidRPr="008D7F28" w:rsidRDefault="009761A6" w:rsidP="00AD3E46">
      <w:pPr>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b/>
          <w:bCs/>
          <w:i/>
          <w:iCs/>
          <w:kern w:val="0"/>
          <w:sz w:val="20"/>
          <w:szCs w:val="20"/>
          <w:lang w:val="fi-FI" w:bidi="ar-SA"/>
          <w14:ligatures w14:val="none"/>
        </w:rPr>
        <w:t>Pakollinen lunastus:</w:t>
      </w:r>
      <w:r w:rsidRPr="008D7F28">
        <w:rPr>
          <w:rFonts w:ascii="Times New Roman" w:eastAsia="MS Mincho" w:hAnsi="Times New Roman" w:cs="Times New Roman"/>
          <w:kern w:val="0"/>
          <w:sz w:val="20"/>
          <w:szCs w:val="20"/>
          <w:lang w:val="fi-FI" w:bidi="ar-SA"/>
          <w14:ligatures w14:val="none"/>
        </w:rPr>
        <w:t xml:space="preserve"> Tietyissä tapauksissa, kuten ehdoissa on tarkemmin määritelty, liikkeeseenlaskijalla on oikeus (mutta ei velvollisuutta) milloin tahansa oman harkintansa mukaan päättää irtisanoa ja lunastaa kaikki joukkovelkakirjat, mutta ei joitakin niistä, niiden pakollisen lunastushinnan mukaisesti, joka on (i) kryptovaluuttaoikeutta vastaava määrä; tai (ii) jos joukkovelkakirjojen haltija valitsee lunastuksen käteisellä, kryptovaluutan toteutusmenettelyn tuotto kryptovaluuttaoikeuden määräisestä kryptovaluuttamäärästä asianmukaisesta pakollisesta lunastuspäivämäärästä alkaen, ja niistä vähennetään kohtuullinen kolmannen tahon palkkio, joka liittyy joukkovelkakirjojen lunastukseen ("</w:t>
      </w:r>
      <w:r w:rsidRPr="008D7F28">
        <w:rPr>
          <w:rFonts w:ascii="Times New Roman" w:eastAsia="MS Mincho" w:hAnsi="Times New Roman" w:cs="Times New Roman"/>
          <w:b/>
          <w:bCs/>
          <w:kern w:val="0"/>
          <w:sz w:val="20"/>
          <w:szCs w:val="20"/>
          <w:lang w:val="fi-FI" w:bidi="ar-SA"/>
          <w14:ligatures w14:val="none"/>
        </w:rPr>
        <w:t>pakollinen lunastushinta</w:t>
      </w:r>
      <w:r w:rsidRPr="008D7F28">
        <w:rPr>
          <w:rFonts w:ascii="Times New Roman" w:eastAsia="MS Mincho" w:hAnsi="Times New Roman" w:cs="Times New Roman"/>
          <w:kern w:val="0"/>
          <w:sz w:val="20"/>
          <w:szCs w:val="20"/>
          <w:lang w:val="fi-FI" w:bidi="ar-SA"/>
          <w14:ligatures w14:val="none"/>
        </w:rPr>
        <w:t xml:space="preserve">"). Tätä harkintavaltaa käyttäessään liikkeeseenlaskijan ei tarvitse ottaa huomioon joukkovelkakirjojen haltijoiden etuja, ja joukkovelkakirjojen haltijat voivat saada alkuperäistä sijoitustaan vähemmän tai huomattavasti vähemmän. Yhdysvaltain dollareissa lunastettujen joukkovelkakirjojen pakollinen lunastushinta voi olla vähemmän tai huomattavasti vähemmän kuin vastaava kryptovaluuttahinta, koska liikkeeseenlaskija yrittää myydä kryptovaluuttaa kryptovaluutan toteutusmenettelyllä, ja kaikki kryptovaluutan myyntiin liittyvät riskit ovat voimassa edellä kuvatulla tavalla. Lisäksi pakollisesta lunastuksesta voi olla seurauksena, että joukkovelkakirjat ovat tosiasiallisesti käytettävissä verotustarkoituksiin joidenkin tai kaikkien joukkovelkakirjojen haltijoiden toimesta suunniteltua tai odotettua päivää aikaisemmin, mikä voi johtaa siihen, että tällaisten joukkovelkakirjojen haltijoille investoinnista saatava verokohtelu ei ole niin edullista kuin muutoin olisi, jos sijoitusta ylläpidettäisiin pidemmän ajan. </w:t>
      </w:r>
    </w:p>
    <w:p w14:paraId="1F056348" w14:textId="77777777" w:rsidR="00977BB0" w:rsidRPr="008D7F28" w:rsidRDefault="009761A6" w:rsidP="00AD3E46">
      <w:pPr>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b/>
          <w:bCs/>
          <w:i/>
          <w:iCs/>
          <w:kern w:val="0"/>
          <w:sz w:val="20"/>
          <w:szCs w:val="20"/>
          <w:lang w:val="fi-FI" w:bidi="ar-SA"/>
          <w14:ligatures w14:val="none"/>
        </w:rPr>
        <w:t xml:space="preserve">Säätötapahtumiin liittyvät riskit: </w:t>
      </w:r>
      <w:r w:rsidRPr="008D7F28">
        <w:rPr>
          <w:rFonts w:ascii="Times New Roman" w:eastAsia="MS Mincho" w:hAnsi="Times New Roman" w:cs="Times New Roman"/>
          <w:kern w:val="0"/>
          <w:sz w:val="20"/>
          <w:szCs w:val="20"/>
          <w:lang w:val="fi-FI" w:bidi="ar-SA"/>
          <w14:ligatures w14:val="none"/>
        </w:rPr>
        <w:t>Tietyissä tapauksissa, jotka vaikuttavat taustalla olevaan kryptovaluuttaan ja/tai kryptovaluuttaoikeuteen ja aiheuttavat tarpeen säätää taustalla olevaa kryptovaluuttaa ja/tai kryptovaluuttaoikeutta (kukin "</w:t>
      </w:r>
      <w:r w:rsidRPr="008D7F28">
        <w:rPr>
          <w:rFonts w:ascii="Times New Roman" w:eastAsia="MS Mincho" w:hAnsi="Times New Roman" w:cs="Times New Roman"/>
          <w:b/>
          <w:bCs/>
          <w:kern w:val="0"/>
          <w:sz w:val="20"/>
          <w:szCs w:val="20"/>
          <w:lang w:val="fi-FI" w:bidi="ar-SA"/>
          <w14:ligatures w14:val="none"/>
        </w:rPr>
        <w:t>säätötapahtuma</w:t>
      </w:r>
      <w:r w:rsidRPr="008D7F28">
        <w:rPr>
          <w:rFonts w:ascii="Times New Roman" w:eastAsia="MS Mincho" w:hAnsi="Times New Roman" w:cs="Times New Roman"/>
          <w:kern w:val="0"/>
          <w:sz w:val="20"/>
          <w:szCs w:val="20"/>
          <w:lang w:val="fi-FI" w:bidi="ar-SA"/>
          <w14:ligatures w14:val="none"/>
        </w:rPr>
        <w:t xml:space="preserve">"), liikkeeseenlaskijan tulee tarvittaessa omasta harkinnastaan (i) tehdä säätö kryptovaluuttaoikeuteen ottaen huomioon tällaisten tapahtumien taloudellinen vaikutus joukkovelkakirjoihin, (ii) keskeyttää suunnitellut indeksin uudelleenarvioinnit, tai (iii) korvata vastaava taustalla oleva indeksi samankaltaisella uudella indeksillä. Riippuen liikkeeseenlaskijan toimista säätötapahtumaan vastauksena, kryptovaluuttaoikeuksien ja joukkovelkakirjojen arvo voi kehittyä eri tavalla ja joukkovelkakirjojen haltijoiden tuotto voi olla alempi (tai huomattavasti alempi) kuin olisi ollut, jos säätötapahtumaa ei olisi tapahtunut. </w:t>
      </w:r>
    </w:p>
    <w:p w14:paraId="58EA5B9E" w14:textId="31C99FD4" w:rsidR="00977BB0" w:rsidRPr="008D7F28" w:rsidRDefault="009761A6" w:rsidP="00AD3E46">
      <w:pPr>
        <w:spacing w:after="60" w:line="240" w:lineRule="auto"/>
        <w:jc w:val="both"/>
        <w:rPr>
          <w:rFonts w:ascii="Times New Roman" w:eastAsia="MS Mincho" w:hAnsi="Times New Roman" w:cs="Times New Roman"/>
          <w:b/>
          <w:bCs/>
          <w:kern w:val="0"/>
          <w:sz w:val="20"/>
          <w:szCs w:val="20"/>
          <w:lang w:val="fi-FI" w:bidi="ar-SA"/>
          <w14:ligatures w14:val="none"/>
        </w:rPr>
      </w:pPr>
      <w:r w:rsidRPr="008D7F28">
        <w:rPr>
          <w:rFonts w:ascii="Times New Roman" w:eastAsia="MS Mincho" w:hAnsi="Times New Roman" w:cs="Times New Roman"/>
          <w:b/>
          <w:bCs/>
          <w:kern w:val="0"/>
          <w:sz w:val="20"/>
          <w:szCs w:val="20"/>
          <w:lang w:val="fi-FI" w:bidi="ar-SA"/>
          <w14:ligatures w14:val="none"/>
        </w:rPr>
        <w:t xml:space="preserve">Joukkovelkakirjojen turvallisuuteen liittyvät riskit </w:t>
      </w:r>
    </w:p>
    <w:p w14:paraId="32E52591" w14:textId="6D971AC1" w:rsidR="009761A6" w:rsidRPr="008D7F28" w:rsidRDefault="009761A6" w:rsidP="00AD3E46">
      <w:pPr>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b/>
          <w:bCs/>
          <w:i/>
          <w:iCs/>
          <w:kern w:val="0"/>
          <w:sz w:val="20"/>
          <w:szCs w:val="20"/>
          <w:lang w:val="fi-FI" w:bidi="ar-SA"/>
          <w14:ligatures w14:val="none"/>
        </w:rPr>
        <w:t xml:space="preserve">Joukkovelkakirjojen turvaamiseksi myönnetty vakuus voi olla täytäntöönpanokelvoton tai vakuuden täytäntöönpano voi viivästyä: </w:t>
      </w:r>
      <w:r w:rsidRPr="008D7F28">
        <w:rPr>
          <w:rFonts w:ascii="Times New Roman" w:eastAsia="MS Mincho" w:hAnsi="Times New Roman" w:cs="Times New Roman"/>
          <w:kern w:val="0"/>
          <w:sz w:val="20"/>
          <w:szCs w:val="20"/>
          <w:lang w:val="fi-FI" w:bidi="ar-SA"/>
          <w14:ligatures w14:val="none"/>
        </w:rPr>
        <w:t xml:space="preserve">Liikkeeseenlaskija on sitoutunut (tietyin poikkeuksin) pitämään talletettuna säilytysyhteisössä kryptovaluuttasummaa, joka on yhtä suuri tai suurempi kuin turvatut sitoumukset, ja luomaan vakuusoikeuden säilytyslompakon yhteydessä syntyviin oikeuksiin ja vaatimuksiin joukkovelkakirjojen </w:t>
      </w:r>
      <w:r w:rsidRPr="008D7F28">
        <w:rPr>
          <w:rFonts w:ascii="Times New Roman" w:eastAsia="MS Mincho" w:hAnsi="Times New Roman" w:cs="Times New Roman"/>
          <w:kern w:val="0"/>
          <w:sz w:val="20"/>
          <w:szCs w:val="20"/>
          <w:lang w:val="fi-FI" w:bidi="ar-SA"/>
          <w14:ligatures w14:val="none"/>
        </w:rPr>
        <w:lastRenderedPageBreak/>
        <w:t>haltijoiden hyväksi. Nämä turvallisuusjärjestelyt eivät ehkä riitä suojaamaan joukkovelkakirjojen haltijoita, jos liikkeeseenlaskija tai säilytysyhteisö menee konkurssiin tai joutuu selvitystilaan erilaisista syistä.</w:t>
      </w:r>
    </w:p>
    <w:p w14:paraId="42D574AA" w14:textId="44BAB8F6" w:rsidR="00707A46" w:rsidRPr="008D7F28" w:rsidRDefault="00707A46" w:rsidP="00AD3E46">
      <w:pPr>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b/>
          <w:bCs/>
          <w:kern w:val="0"/>
          <w:sz w:val="20"/>
          <w:szCs w:val="20"/>
          <w:lang w:val="fi-FI" w:bidi="ar-SA"/>
          <w14:ligatures w14:val="none"/>
        </w:rPr>
        <w:t>Kohde-etuutena olevaan kryptovaluutta ETHiin liittyvät riskit</w:t>
      </w:r>
    </w:p>
    <w:p w14:paraId="75423B9D" w14:textId="77777777" w:rsidR="00707A46" w:rsidRPr="008D7F28" w:rsidRDefault="00707A46" w:rsidP="00AD3E46">
      <w:pPr>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b/>
          <w:bCs/>
          <w:i/>
          <w:iCs/>
          <w:kern w:val="0"/>
          <w:sz w:val="20"/>
          <w:szCs w:val="20"/>
          <w:lang w:val="fi-FI" w:bidi="ar-SA"/>
          <w14:ligatures w14:val="none"/>
        </w:rPr>
        <w:t>Kryptovaluutan hintavolatiliteetti:</w:t>
      </w:r>
      <w:r w:rsidRPr="008D7F28">
        <w:rPr>
          <w:rFonts w:ascii="Times New Roman" w:eastAsia="MS Mincho" w:hAnsi="Times New Roman" w:cs="Times New Roman"/>
          <w:kern w:val="0"/>
          <w:sz w:val="20"/>
          <w:szCs w:val="20"/>
          <w:lang w:val="fi-FI" w:bidi="ar-SA"/>
          <w14:ligatures w14:val="none"/>
        </w:rPr>
        <w:t xml:space="preserve"> kohde-etuutena olevan kryptovaluutan hinta vaikuttaa joukkovelkakirjojen arvoon. Kryptovaluutan hinta vaihtelee suuresti, ja siihen voivat esimerkiksi vaikuttaa kansainväliset ja alueelliset poliittiset, taloudelliset tai rahoitukselliset tapahtumat, sääntelytapahtumat tai sääntelijöiden ilmoitukset, kaupankäynti sijoituksilla, suojaus tai monien eri markkinaosapuolien muut toimet, kohde-etuusprotokollien haaraumat, infrastruktuurin häiriöt tai keinot, joilla kryptovarat tuotetaan, jaetaan, tallennetaan ja myydään. Kryptovaluutan hinta voi myös muuttua johtuen sijoittajien luottamuksen siirtymisestä omaisuuslajin tulevissa näkymissä. Kryptovaluutan ominaisuudet ja sovellettavien sääntelystandardien eroavaisuudet luovat mahdollisuuden markkinoiden väärinkäyttöön ja voivat johtaa hintojen suureen vaihteluun. Joukkovelkakirjojen haltijoiden saamat määrät (i) Yhdysvaltain dollareissa (USD) joukkovelkakirjoja lunastettaessa, jos joukkovelkakirjojen haltijat eivät voi vastaanottaa kryptovaluuttaa oikeudellisista tai lakisääteisistä syistä; tai (ii) pörssissä myynnissä riippuvat kryptovaluutan hinnan kehityksestä ja käytettävissä olevasta likviditeetistä. </w:t>
      </w:r>
    </w:p>
    <w:p w14:paraId="43715E08" w14:textId="5F87B95D" w:rsidR="00E73E8C" w:rsidRPr="008D7F28" w:rsidRDefault="00E73E8C" w:rsidP="00AD3E46">
      <w:pPr>
        <w:spacing w:after="60" w:line="240" w:lineRule="auto"/>
        <w:jc w:val="both"/>
        <w:rPr>
          <w:rFonts w:ascii="Times New Roman" w:eastAsia="MS Mincho" w:hAnsi="Times New Roman" w:cs="Times New Roman"/>
          <w:b/>
          <w:bCs/>
          <w:kern w:val="0"/>
          <w:sz w:val="20"/>
          <w:szCs w:val="20"/>
          <w:lang w:val="fi-FI" w:bidi="ar-SA"/>
          <w14:ligatures w14:val="none"/>
        </w:rPr>
      </w:pPr>
      <w:r w:rsidRPr="008D7F28">
        <w:rPr>
          <w:rFonts w:ascii="Times New Roman" w:eastAsia="MS Mincho" w:hAnsi="Times New Roman" w:cs="Times New Roman"/>
          <w:b/>
          <w:bCs/>
          <w:kern w:val="0"/>
          <w:sz w:val="20"/>
          <w:szCs w:val="20"/>
          <w:lang w:val="fi-FI" w:bidi="ar-SA"/>
          <w14:ligatures w14:val="none"/>
        </w:rPr>
        <w:t>Riskit, jotka koskevat arvopapereiden ottamista kaupankäynnin kohteeksi</w:t>
      </w:r>
    </w:p>
    <w:p w14:paraId="20343FC7" w14:textId="77777777" w:rsidR="009D091E" w:rsidRPr="008D7F28" w:rsidRDefault="00707A46" w:rsidP="00AD3E46">
      <w:pPr>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b/>
          <w:bCs/>
          <w:kern w:val="0"/>
          <w:sz w:val="20"/>
          <w:szCs w:val="20"/>
          <w:lang w:val="fi-FI" w:bidi="ar-SA"/>
          <w14:ligatures w14:val="none"/>
        </w:rPr>
        <w:t>Kaupankäynnin kohteeksi ottamiseen liittyvät riskit:</w:t>
      </w:r>
      <w:r w:rsidRPr="008D7F28">
        <w:rPr>
          <w:rFonts w:ascii="Times New Roman" w:eastAsia="MS Mincho" w:hAnsi="Times New Roman" w:cs="Times New Roman"/>
          <w:kern w:val="0"/>
          <w:sz w:val="20"/>
          <w:szCs w:val="20"/>
          <w:lang w:val="fi-FI" w:bidi="ar-SA"/>
          <w14:ligatures w14:val="none"/>
        </w:rPr>
        <w:t xml:space="preserve"> Joukkovelkakirjojen kaupankäyntihinta voi madaltua, jos liikkeeseenlaskijan tai assosioituneiden osapuolten luottokelpoisuus heikkenee tai sen katsotaan heikkenevän riippumatta siitä, että joukkovelkakirjojen vakuutena ovat todelliset kryptovaluuttasijoitukset. Vaarana on, että kolmannet osapuolet haluavat ostaa joukkovelkakirjoja vain huomattavalla alennuksella suhteessa kryptovaluutan hintaan, mikä puolestaan voi johtaa siihen, että joukkovelkakirjojen haltija menettää sijoituksensa joukkovelkakirjoihin. </w:t>
      </w:r>
    </w:p>
    <w:p w14:paraId="11D8BD04" w14:textId="73C8A8B2" w:rsidR="00AD26D3" w:rsidRPr="008D7F28" w:rsidRDefault="00707A46" w:rsidP="00AD3E46">
      <w:pPr>
        <w:spacing w:after="60" w:line="240" w:lineRule="auto"/>
        <w:jc w:val="both"/>
        <w:rPr>
          <w:rFonts w:ascii="Times New Roman" w:eastAsia="MS Mincho" w:hAnsi="Times New Roman" w:cs="Times New Roman"/>
          <w:b/>
          <w:bCs/>
          <w:kern w:val="0"/>
          <w:sz w:val="20"/>
          <w:szCs w:val="20"/>
          <w:lang w:val="fi-FI" w:bidi="ar-SA"/>
          <w14:ligatures w14:val="none"/>
        </w:rPr>
      </w:pPr>
      <w:r w:rsidRPr="008D7F28">
        <w:rPr>
          <w:rFonts w:ascii="Times New Roman" w:eastAsia="MS Mincho" w:hAnsi="Times New Roman" w:cs="Times New Roman"/>
          <w:b/>
          <w:bCs/>
          <w:kern w:val="0"/>
          <w:sz w:val="20"/>
          <w:szCs w:val="20"/>
          <w:lang w:val="fi-FI" w:bidi="ar-SA"/>
          <w14:ligatures w14:val="none"/>
        </w:rPr>
        <w:t>Joukkovelkakirjoihin liittyvät verotusriskit</w:t>
      </w:r>
    </w:p>
    <w:p w14:paraId="33B65343" w14:textId="7273F022" w:rsidR="00707A46" w:rsidRPr="008D7F28" w:rsidRDefault="00707A46" w:rsidP="00AD3E46">
      <w:pPr>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b/>
          <w:bCs/>
          <w:i/>
          <w:iCs/>
          <w:kern w:val="0"/>
          <w:sz w:val="20"/>
          <w:szCs w:val="20"/>
          <w:lang w:val="fi-FI" w:bidi="ar-SA"/>
          <w14:ligatures w14:val="none"/>
        </w:rPr>
        <w:t>Finanssitransaktiovero</w:t>
      </w:r>
      <w:r w:rsidR="00AD26D3" w:rsidRPr="008D7F28">
        <w:rPr>
          <w:rFonts w:ascii="Times New Roman" w:eastAsia="MS Mincho" w:hAnsi="Times New Roman" w:cs="Times New Roman"/>
          <w:b/>
          <w:bCs/>
          <w:i/>
          <w:iCs/>
          <w:kern w:val="0"/>
          <w:sz w:val="20"/>
          <w:szCs w:val="20"/>
          <w:lang w:val="fi-FI" w:bidi="ar-SA"/>
          <w14:ligatures w14:val="none"/>
        </w:rPr>
        <w:t>:</w:t>
      </w:r>
      <w:r w:rsidR="00AD26D3" w:rsidRPr="008D7F28">
        <w:rPr>
          <w:rFonts w:ascii="Times New Roman" w:eastAsia="MS Mincho" w:hAnsi="Times New Roman" w:cs="Times New Roman"/>
          <w:kern w:val="0"/>
          <w:sz w:val="20"/>
          <w:szCs w:val="20"/>
          <w:lang w:val="fi-FI" w:bidi="ar-SA"/>
          <w14:ligatures w14:val="none"/>
        </w:rPr>
        <w:t xml:space="preserve"> </w:t>
      </w:r>
      <w:r w:rsidRPr="008D7F28">
        <w:rPr>
          <w:rFonts w:ascii="Times New Roman" w:eastAsia="MS Mincho" w:hAnsi="Times New Roman" w:cs="Times New Roman"/>
          <w:kern w:val="0"/>
          <w:sz w:val="20"/>
          <w:szCs w:val="20"/>
          <w:lang w:val="fi-FI" w:bidi="ar-SA"/>
          <w14:ligatures w14:val="none"/>
        </w:rPr>
        <w:t>Euroopan komissio julkaisi 2013 ehdotuksen (”</w:t>
      </w:r>
      <w:r w:rsidRPr="008D7F28">
        <w:rPr>
          <w:rFonts w:ascii="Times New Roman" w:eastAsia="MS Mincho" w:hAnsi="Times New Roman" w:cs="Times New Roman"/>
          <w:b/>
          <w:bCs/>
          <w:kern w:val="0"/>
          <w:sz w:val="20"/>
          <w:szCs w:val="20"/>
          <w:lang w:val="fi-FI" w:bidi="ar-SA"/>
          <w14:ligatures w14:val="none"/>
        </w:rPr>
        <w:t>komission ehdotus</w:t>
      </w:r>
      <w:r w:rsidRPr="008D7F28">
        <w:rPr>
          <w:rFonts w:ascii="Times New Roman" w:eastAsia="MS Mincho" w:hAnsi="Times New Roman" w:cs="Times New Roman"/>
          <w:kern w:val="0"/>
          <w:sz w:val="20"/>
          <w:szCs w:val="20"/>
          <w:lang w:val="fi-FI" w:bidi="ar-SA"/>
          <w14:ligatures w14:val="none"/>
        </w:rPr>
        <w:t>”) yhteisestä finanssitransaktioverodirektiivistä (”</w:t>
      </w:r>
      <w:r w:rsidRPr="008D7F28">
        <w:rPr>
          <w:rFonts w:ascii="Times New Roman" w:eastAsia="MS Mincho" w:hAnsi="Times New Roman" w:cs="Times New Roman"/>
          <w:b/>
          <w:bCs/>
          <w:kern w:val="0"/>
          <w:sz w:val="20"/>
          <w:szCs w:val="20"/>
          <w:lang w:val="fi-FI" w:bidi="ar-SA"/>
          <w14:ligatures w14:val="none"/>
        </w:rPr>
        <w:t>finanssitransaktiovero</w:t>
      </w:r>
      <w:r w:rsidRPr="008D7F28">
        <w:rPr>
          <w:rFonts w:ascii="Times New Roman" w:eastAsia="MS Mincho" w:hAnsi="Times New Roman" w:cs="Times New Roman"/>
          <w:kern w:val="0"/>
          <w:sz w:val="20"/>
          <w:szCs w:val="20"/>
          <w:lang w:val="fi-FI" w:bidi="ar-SA"/>
          <w14:ligatures w14:val="none"/>
        </w:rPr>
        <w:t>”). Komission ehdotuksen mukaan finanssitransaktiovero pannaan täytäntöön tietyissä EU:n jäsenvaltioissa, myös Saksassa. On olemassa erityinen riski, että finanssitransaktiovero voi johtaa joukkovelkakirjoihin sovellettavaan negatiiviseen verotuskohteluun, joka puolestaan voi vaikuttaa haitallisesti joukkovelkakirjojen haltijan joukkovelkakirjoihin tekemän sijoituksen tuottoon.</w:t>
      </w:r>
    </w:p>
    <w:p w14:paraId="375608A3" w14:textId="124E9CA7" w:rsidR="00F66EA4" w:rsidRPr="008D7F28" w:rsidRDefault="001F1DB7" w:rsidP="00AD3E46">
      <w:pPr>
        <w:keepNext/>
        <w:keepLines/>
        <w:numPr>
          <w:ilvl w:val="1"/>
          <w:numId w:val="1"/>
        </w:numPr>
        <w:spacing w:after="60" w:line="240" w:lineRule="auto"/>
        <w:jc w:val="both"/>
        <w:outlineLvl w:val="1"/>
        <w:rPr>
          <w:rFonts w:ascii="Times New Roman" w:eastAsia="Times New Roman" w:hAnsi="Times New Roman" w:cs="Times New Roman"/>
          <w:b/>
          <w:bCs/>
          <w:caps/>
          <w:color w:val="000000"/>
          <w:kern w:val="0"/>
          <w:sz w:val="20"/>
          <w:szCs w:val="20"/>
          <w:lang w:val="fi-FI" w:bidi="ar-SA"/>
          <w14:ligatures w14:val="none"/>
        </w:rPr>
      </w:pPr>
      <w:r w:rsidRPr="008D7F28">
        <w:rPr>
          <w:rFonts w:ascii="Times New Roman" w:eastAsia="Times New Roman" w:hAnsi="Times New Roman" w:cs="Times New Roman"/>
          <w:b/>
          <w:bCs/>
          <w:caps/>
          <w:color w:val="000000"/>
          <w:kern w:val="0"/>
          <w:sz w:val="20"/>
          <w:szCs w:val="20"/>
          <w:lang w:val="fi-FI" w:bidi="ar-SA"/>
          <w14:ligatures w14:val="none"/>
        </w:rPr>
        <w:t>KAUPANKÄYNNIN KOHTEEKSI SÄÄNNELLYILLÄ MARKKINOILLA OTTAMISESTA</w:t>
      </w:r>
    </w:p>
    <w:p w14:paraId="7A96156D" w14:textId="47B68DD1" w:rsidR="00F66EA4" w:rsidRPr="008D7F28" w:rsidRDefault="001A251D" w:rsidP="00AD3E46">
      <w:pPr>
        <w:keepNext/>
        <w:keepLines/>
        <w:numPr>
          <w:ilvl w:val="2"/>
          <w:numId w:val="1"/>
        </w:numPr>
        <w:tabs>
          <w:tab w:val="num" w:pos="720"/>
        </w:tabs>
        <w:spacing w:after="60" w:line="240" w:lineRule="auto"/>
        <w:ind w:left="720"/>
        <w:jc w:val="both"/>
        <w:outlineLvl w:val="2"/>
        <w:rPr>
          <w:rFonts w:ascii="Times New Roman" w:eastAsia="Times New Roman" w:hAnsi="Times New Roman" w:cs="Times New Roman"/>
          <w:b/>
          <w:bCs/>
          <w:color w:val="000000"/>
          <w:kern w:val="0"/>
          <w:sz w:val="20"/>
          <w:szCs w:val="20"/>
          <w:lang w:val="fi-FI" w:bidi="ar-SA"/>
          <w14:ligatures w14:val="none"/>
        </w:rPr>
      </w:pPr>
      <w:r w:rsidRPr="008D7F28">
        <w:rPr>
          <w:rFonts w:ascii="Times New Roman" w:eastAsia="Times New Roman" w:hAnsi="Times New Roman" w:cs="Times New Roman"/>
          <w:b/>
          <w:bCs/>
          <w:color w:val="000000"/>
          <w:kern w:val="0"/>
          <w:sz w:val="20"/>
          <w:szCs w:val="20"/>
          <w:lang w:val="fi-FI" w:bidi="ar-SA"/>
          <w14:ligatures w14:val="none"/>
        </w:rPr>
        <w:t>Mitkä ovat arvopaperiin sijoittamisen ehdot ja aikataulu?</w:t>
      </w:r>
    </w:p>
    <w:p w14:paraId="2383E65E" w14:textId="77777777" w:rsidR="00670B07" w:rsidRPr="008D7F28" w:rsidRDefault="00670B07" w:rsidP="00AD3E46">
      <w:pPr>
        <w:keepNext/>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kern w:val="0"/>
          <w:sz w:val="20"/>
          <w:szCs w:val="20"/>
          <w:lang w:val="fi-FI" w:bidi="ar-SA"/>
          <w14:ligatures w14:val="none"/>
        </w:rPr>
        <w:t xml:space="preserve">Joukkovelkakirjoihin sijoittamiseen liittyvät ehdot ja aikataulu on esitetty alla. </w:t>
      </w:r>
    </w:p>
    <w:p w14:paraId="4C91B599" w14:textId="77777777" w:rsidR="00670B07" w:rsidRPr="008D7F28" w:rsidRDefault="00670B07" w:rsidP="00AD3E46">
      <w:pPr>
        <w:keepNext/>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kern w:val="0"/>
          <w:sz w:val="20"/>
          <w:szCs w:val="20"/>
          <w:lang w:val="fi-FI" w:bidi="ar-SA"/>
          <w14:ligatures w14:val="none"/>
        </w:rPr>
        <w:t xml:space="preserve">Tämä joukkovelkakirjalaina lasketaan liikkeeseen yhteensä 3 200 000 000 joukkovelkakirjana, joille on vakuutena ETH. </w:t>
      </w:r>
    </w:p>
    <w:p w14:paraId="24FC59D2" w14:textId="198FFF20" w:rsidR="00670B07" w:rsidRPr="008D7F28" w:rsidRDefault="00670B07" w:rsidP="00AD3E46">
      <w:pPr>
        <w:keepNext/>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b/>
          <w:bCs/>
          <w:i/>
          <w:iCs/>
          <w:kern w:val="0"/>
          <w:sz w:val="20"/>
          <w:szCs w:val="20"/>
          <w:lang w:val="fi-FI" w:bidi="ar-SA"/>
          <w14:ligatures w14:val="none"/>
        </w:rPr>
        <w:t>Joukkovelkakirjojen ostaminen:</w:t>
      </w:r>
      <w:r w:rsidRPr="008D7F28">
        <w:rPr>
          <w:rFonts w:ascii="Times New Roman" w:eastAsia="MS Mincho" w:hAnsi="Times New Roman" w:cs="Times New Roman"/>
          <w:kern w:val="0"/>
          <w:sz w:val="20"/>
          <w:szCs w:val="20"/>
          <w:lang w:val="fi-FI" w:bidi="ar-SA"/>
          <w14:ligatures w14:val="none"/>
        </w:rPr>
        <w:t xml:space="preserve"> Liikkeeseenlaskija myy ensimarkkinoilla joukkovelkakirjoja vain valtuutetuille osapuolille ja näitä velkakirjoja voi ostaa vain kryptovaluutalla. Sijoittajat, jotka eivät ole valtuutettuja osapuolia, voivat ostaa joukkovelkakirjoja jälkimarkkinoilta joko (i) valtuutetulta osapuolelta </w:t>
      </w:r>
      <w:proofErr w:type="gramStart"/>
      <w:r w:rsidRPr="008D7F28">
        <w:rPr>
          <w:rFonts w:ascii="Times New Roman" w:eastAsia="MS Mincho" w:hAnsi="Times New Roman" w:cs="Times New Roman"/>
          <w:kern w:val="0"/>
          <w:sz w:val="20"/>
          <w:szCs w:val="20"/>
          <w:lang w:val="fi-FI" w:bidi="ar-SA"/>
          <w14:ligatures w14:val="none"/>
        </w:rPr>
        <w:t>voimassaolevien</w:t>
      </w:r>
      <w:proofErr w:type="gramEnd"/>
      <w:r w:rsidRPr="008D7F28">
        <w:rPr>
          <w:rFonts w:ascii="Times New Roman" w:eastAsia="MS Mincho" w:hAnsi="Times New Roman" w:cs="Times New Roman"/>
          <w:kern w:val="0"/>
          <w:sz w:val="20"/>
          <w:szCs w:val="20"/>
          <w:lang w:val="fi-FI" w:bidi="ar-SA"/>
          <w14:ligatures w14:val="none"/>
        </w:rPr>
        <w:t xml:space="preserve"> myyntirajoituksien puitteissa, (ii) arvopaperipörssistä välittäjänsä kautta tai (iii) keneltä tahansa arvopaperipörssin ulkopuolella. Tähän liittyen, Flow</w:t>
      </w:r>
      <w:r w:rsidRPr="00E3064A">
        <w:rPr>
          <w:rFonts w:ascii="Times New Roman" w:eastAsia="MS Mincho" w:hAnsi="Times New Roman" w:cs="Times New Roman"/>
          <w:kern w:val="0"/>
          <w:sz w:val="20"/>
          <w:szCs w:val="20"/>
          <w:lang w:val="fi-FI" w:bidi="ar-SA"/>
          <w14:ligatures w14:val="none"/>
        </w:rPr>
        <w:t xml:space="preserve"> Traders B.V., Jane Street Financial Limited ja Goldenberg Hehmeyer LLP on nimetty valtuutetuiksi osapuoliksi.</w:t>
      </w:r>
      <w:r w:rsidRPr="008D7F28">
        <w:rPr>
          <w:rFonts w:ascii="Times New Roman" w:eastAsia="MS Mincho" w:hAnsi="Times New Roman" w:cs="Times New Roman"/>
          <w:kern w:val="0"/>
          <w:sz w:val="20"/>
          <w:szCs w:val="20"/>
          <w:lang w:val="fi-FI" w:bidi="ar-SA"/>
          <w14:ligatures w14:val="none"/>
        </w:rPr>
        <w:t xml:space="preserve"> Tarjousajan odotetaan alkavan </w:t>
      </w:r>
      <w:r w:rsidR="0093560D" w:rsidRPr="008D7F28">
        <w:rPr>
          <w:rFonts w:ascii="Times New Roman" w:eastAsia="MS Mincho" w:hAnsi="Times New Roman" w:cs="Times New Roman"/>
          <w:kern w:val="0"/>
          <w:sz w:val="20"/>
          <w:szCs w:val="20"/>
          <w:lang w:val="fi-FI" w:bidi="ar-SA"/>
          <w14:ligatures w14:val="none"/>
        </w:rPr>
        <w:t>24</w:t>
      </w:r>
      <w:r w:rsidRPr="008D7F28">
        <w:rPr>
          <w:rFonts w:ascii="Times New Roman" w:eastAsia="MS Mincho" w:hAnsi="Times New Roman" w:cs="Times New Roman"/>
          <w:kern w:val="0"/>
          <w:sz w:val="20"/>
          <w:szCs w:val="20"/>
          <w:lang w:val="fi-FI" w:bidi="ar-SA"/>
          <w14:ligatures w14:val="none"/>
        </w:rPr>
        <w:t xml:space="preserve"> tammikuussa 2024 ja se päättyy viimeistään (i) ohjelmaesitteen viimeisenä voimassaolopäivänä tai (ii) sellaisen uuden ohjelmaesitteen viimeisenä voimassaolopäivänä, jossa lyhennetään tarjousaikaa. Joukkovelkakirjoja voidaan tarjota </w:t>
      </w:r>
      <w:proofErr w:type="gramStart"/>
      <w:r w:rsidRPr="008D7F28">
        <w:rPr>
          <w:rFonts w:ascii="Times New Roman" w:eastAsia="MS Mincho" w:hAnsi="Times New Roman" w:cs="Times New Roman"/>
          <w:kern w:val="0"/>
          <w:sz w:val="20"/>
          <w:szCs w:val="20"/>
          <w:lang w:val="fi-FI" w:bidi="ar-SA"/>
          <w14:ligatures w14:val="none"/>
        </w:rPr>
        <w:t>voimassaolevien</w:t>
      </w:r>
      <w:proofErr w:type="gramEnd"/>
      <w:r w:rsidRPr="008D7F28">
        <w:rPr>
          <w:rFonts w:ascii="Times New Roman" w:eastAsia="MS Mincho" w:hAnsi="Times New Roman" w:cs="Times New Roman"/>
          <w:kern w:val="0"/>
          <w:sz w:val="20"/>
          <w:szCs w:val="20"/>
          <w:lang w:val="fi-FI" w:bidi="ar-SA"/>
          <w14:ligatures w14:val="none"/>
        </w:rPr>
        <w:t xml:space="preserve"> myyntirajoituksien puitteissa julkiseen myyntiin maissa, jotka on määritetty kohdassa </w:t>
      </w:r>
      <w:r w:rsidR="0028498E" w:rsidRPr="008D7F28">
        <w:rPr>
          <w:rFonts w:ascii="Times New Roman" w:eastAsia="MS Mincho" w:hAnsi="Times New Roman" w:cs="Times New Roman"/>
          <w:kern w:val="0"/>
          <w:sz w:val="20"/>
          <w:szCs w:val="20"/>
          <w:lang w:val="fi-FI" w:bidi="ar-SA"/>
          <w14:ligatures w14:val="none"/>
        </w:rPr>
        <w:t>“</w:t>
      </w:r>
      <w:r w:rsidRPr="008D7F28">
        <w:rPr>
          <w:rFonts w:ascii="Times New Roman" w:eastAsia="MS Mincho" w:hAnsi="Times New Roman" w:cs="Times New Roman"/>
          <w:i/>
          <w:iCs/>
          <w:kern w:val="0"/>
          <w:sz w:val="20"/>
          <w:szCs w:val="20"/>
          <w:lang w:val="fi-FI" w:bidi="ar-SA"/>
          <w14:ligatures w14:val="none"/>
        </w:rPr>
        <w:t>1.1 Johdanto ja varoitukset</w:t>
      </w:r>
      <w:r w:rsidR="0028498E" w:rsidRPr="008D7F28">
        <w:rPr>
          <w:rFonts w:ascii="Times New Roman" w:eastAsia="MS Mincho" w:hAnsi="Times New Roman" w:cs="Times New Roman"/>
          <w:kern w:val="0"/>
          <w:sz w:val="20"/>
          <w:szCs w:val="20"/>
          <w:lang w:val="fi-FI" w:bidi="ar-SA"/>
          <w14:ligatures w14:val="none"/>
        </w:rPr>
        <w:t>”</w:t>
      </w:r>
      <w:r w:rsidRPr="008D7F28">
        <w:rPr>
          <w:rFonts w:ascii="Times New Roman" w:eastAsia="MS Mincho" w:hAnsi="Times New Roman" w:cs="Times New Roman"/>
          <w:kern w:val="0"/>
          <w:sz w:val="20"/>
          <w:szCs w:val="20"/>
          <w:lang w:val="fi-FI" w:bidi="ar-SA"/>
          <w14:ligatures w14:val="none"/>
        </w:rPr>
        <w:t xml:space="preserve">. </w:t>
      </w:r>
      <w:r w:rsidRPr="00E3064A">
        <w:rPr>
          <w:rFonts w:ascii="Times New Roman" w:eastAsia="MS Mincho" w:hAnsi="Times New Roman" w:cs="Times New Roman"/>
          <w:kern w:val="0"/>
          <w:sz w:val="20"/>
          <w:szCs w:val="20"/>
          <w:lang w:val="fi-FI" w:bidi="ar-SA"/>
          <w14:ligatures w14:val="none"/>
        </w:rPr>
        <w:t>DRW Europe B.V. on myös nimetty Perusesitteen mukaiseksi Valtuutetuksi Osallistujaksi, mutta se ei kohdista tai tarjoa Lainoja sijoittajille. DRW merkitsee ja lunastaa joukkovelkakirjoja vain omiin tarkoituksiinsa.</w:t>
      </w:r>
    </w:p>
    <w:p w14:paraId="4F411002" w14:textId="77777777" w:rsidR="00FD4075" w:rsidRPr="008D7F28" w:rsidRDefault="00670B07" w:rsidP="00AD3E46">
      <w:pPr>
        <w:keepNext/>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b/>
          <w:bCs/>
          <w:i/>
          <w:iCs/>
          <w:kern w:val="0"/>
          <w:sz w:val="20"/>
          <w:szCs w:val="20"/>
          <w:lang w:val="fi-FI" w:bidi="ar-SA"/>
          <w14:ligatures w14:val="none"/>
        </w:rPr>
        <w:t>Tarjouksen ehdot ja tekniset tiedot</w:t>
      </w:r>
      <w:r w:rsidRPr="008D7F28">
        <w:rPr>
          <w:rFonts w:ascii="Times New Roman" w:eastAsia="MS Mincho" w:hAnsi="Times New Roman" w:cs="Times New Roman"/>
          <w:kern w:val="0"/>
          <w:sz w:val="20"/>
          <w:szCs w:val="20"/>
          <w:lang w:val="fi-FI" w:bidi="ar-SA"/>
          <w14:ligatures w14:val="none"/>
        </w:rPr>
        <w:t>: Tarjoukseen ei kohdistu muita ehtoja tai aikarajoja kuin ohjelmaesitteen voimassaolosta johtuva aikaraja, joka on määritelty kohdassa ”</w:t>
      </w:r>
      <w:r w:rsidRPr="008D7F28">
        <w:rPr>
          <w:rFonts w:ascii="Times New Roman" w:eastAsia="MS Mincho" w:hAnsi="Times New Roman" w:cs="Times New Roman"/>
          <w:i/>
          <w:iCs/>
          <w:kern w:val="0"/>
          <w:sz w:val="20"/>
          <w:szCs w:val="20"/>
          <w:lang w:val="fi-FI" w:bidi="ar-SA"/>
          <w14:ligatures w14:val="none"/>
        </w:rPr>
        <w:t>Joukkovelkakirjojen ostaminen</w:t>
      </w:r>
      <w:r w:rsidRPr="008D7F28">
        <w:rPr>
          <w:rFonts w:ascii="Times New Roman" w:eastAsia="MS Mincho" w:hAnsi="Times New Roman" w:cs="Times New Roman"/>
          <w:kern w:val="0"/>
          <w:sz w:val="20"/>
          <w:szCs w:val="20"/>
          <w:lang w:val="fi-FI" w:bidi="ar-SA"/>
          <w14:ligatures w14:val="none"/>
        </w:rPr>
        <w:t xml:space="preserve">”. Merkintöjen vähentäminen ei ole mahdollista. Vähimmäis- tai enimmäismerkintämääriä ei ole määritetty, mutta joukkovelkakirjoja tarjoavat rahoituspalvelujen välittäjät (mukaan lukien valtuutetut osallistujat) voivat määrittää vähimmäis- tai enimmäismerkintämääriä tarjotessaan joukkovelkakirjoja oman yksinomaisen harkintansa mukaan. </w:t>
      </w:r>
    </w:p>
    <w:p w14:paraId="000E8EB5" w14:textId="0CEF3140" w:rsidR="00670B07" w:rsidRPr="008D7F28" w:rsidRDefault="00670B07" w:rsidP="00AD3E46">
      <w:pPr>
        <w:keepNext/>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kern w:val="0"/>
          <w:sz w:val="20"/>
          <w:szCs w:val="20"/>
          <w:lang w:val="fi-FI" w:bidi="ar-SA"/>
          <w14:ligatures w14:val="none"/>
        </w:rPr>
        <w:t>Joukkovelkakirjoja voi ostaa päämarkkinoilta joko kryptovaluutta-, euro-, Yhdysvaltain dollarin määräisellä tai muulla fiat-valuutalla tai kryptovaluutalla, minkä kukin joukkovelkakirjoja tarjoava rahoituspalvelujen välittäjä määrittelee. Suoraan liikkeeseenlaskijalta ostettuja joukkovelkakirjoja voivat kuitenkin ostaa vain valtuutetut osallistujat ja vain kryptovaluutalla. Joukkovelkakirjat toimitetaan arvo-osuusjärjestelmän ja selvitysjärjestelmän ja sen säilytystilipankkien kautta.</w:t>
      </w:r>
    </w:p>
    <w:p w14:paraId="498558D2" w14:textId="77777777" w:rsidR="00670B07" w:rsidRPr="008D7F28" w:rsidRDefault="00670B07" w:rsidP="00AD3E46">
      <w:pPr>
        <w:keepNext/>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b/>
          <w:bCs/>
          <w:i/>
          <w:iCs/>
          <w:kern w:val="0"/>
          <w:sz w:val="20"/>
          <w:szCs w:val="20"/>
          <w:lang w:val="fi-FI" w:bidi="ar-SA"/>
          <w14:ligatures w14:val="none"/>
        </w:rPr>
        <w:t>Merkintähinnan määrittelytapa:</w:t>
      </w:r>
      <w:r w:rsidRPr="008D7F28">
        <w:rPr>
          <w:rFonts w:ascii="Times New Roman" w:eastAsia="MS Mincho" w:hAnsi="Times New Roman" w:cs="Times New Roman"/>
          <w:kern w:val="0"/>
          <w:sz w:val="20"/>
          <w:szCs w:val="20"/>
          <w:lang w:val="fi-FI" w:bidi="ar-SA"/>
          <w14:ligatures w14:val="none"/>
        </w:rPr>
        <w:t xml:space="preserve"> Valtuutettujen osallistujien merkintähinta on sama kuin yksittäisten "Yksittäisten kryptovaluuttaoikeuksien" summa kunkin joukkovelkakirjaan sisältyvän kryptovaluutan osalta plus </w:t>
      </w:r>
      <w:r w:rsidRPr="008D7F28">
        <w:rPr>
          <w:rFonts w:ascii="Times New Roman" w:eastAsia="MS Mincho" w:hAnsi="Times New Roman" w:cs="Times New Roman"/>
          <w:kern w:val="0"/>
          <w:sz w:val="20"/>
          <w:szCs w:val="20"/>
          <w:lang w:val="fi-FI" w:bidi="ar-SA"/>
          <w14:ligatures w14:val="none"/>
        </w:rPr>
        <w:lastRenderedPageBreak/>
        <w:t>merkintäpalkkio. Yksittäinen kryptovaluuttaoikeus määritetään, jos kyseinen päivä ("t" päivää liikkeeseenlaskupäivästä) ei ole Uudelleenarviointipäivä tai päivä välittömästi Uudelleenarviointipäivän jälkeen, seuraavan kaavan mukaisesti:</w:t>
      </w:r>
    </w:p>
    <w:p w14:paraId="5D47FC66" w14:textId="77777777" w:rsidR="00670B07" w:rsidRPr="008D7F28" w:rsidRDefault="00670B07" w:rsidP="00F66EA4">
      <w:pPr>
        <w:keepNext/>
        <w:spacing w:after="180" w:line="240" w:lineRule="auto"/>
        <w:jc w:val="both"/>
        <w:rPr>
          <w:rFonts w:ascii="Times New Roman" w:eastAsia="MS Mincho" w:hAnsi="Times New Roman" w:cs="Times New Roman"/>
          <w:kern w:val="0"/>
          <w:sz w:val="20"/>
          <w:szCs w:val="20"/>
          <w:lang w:val="fi-FI" w:bidi="ar-SA"/>
          <w14:ligatures w14:val="none"/>
        </w:rPr>
      </w:pPr>
    </w:p>
    <w:p w14:paraId="2A20DDD0" w14:textId="443B1F67" w:rsidR="00F66EA4" w:rsidRPr="008D7F28" w:rsidRDefault="00000000" w:rsidP="00F66EA4">
      <w:pPr>
        <w:ind w:left="1418"/>
        <w:jc w:val="center"/>
        <w:rPr>
          <w:rFonts w:ascii="Calibri" w:eastAsia="Calibri" w:hAnsi="Calibri" w:cs="Calibri"/>
          <w:kern w:val="0"/>
          <w:lang w:val="fi-FI" w:bidi="ar-SA"/>
          <w14:ligatures w14:val="none"/>
        </w:rPr>
      </w:pPr>
      <m:oMathPara>
        <m:oMath>
          <m:sSub>
            <m:sSubPr>
              <m:ctrlPr>
                <w:rPr>
                  <w:rFonts w:ascii="Cambria Math" w:eastAsia="MS PGothic" w:hAnsi="Cambria Math" w:cs="Calibri"/>
                  <w:kern w:val="0"/>
                  <w:lang w:val="fi-FI" w:bidi="ar-SA"/>
                  <w14:ligatures w14:val="none"/>
                </w:rPr>
              </m:ctrlPr>
            </m:sSubPr>
            <m:e>
              <m:r>
                <w:rPr>
                  <w:rFonts w:ascii="Cambria Math" w:eastAsia="Calibri" w:hAnsi="Cambria Math" w:cs="Arial"/>
                  <w:kern w:val="0"/>
                  <w:lang w:val="fi-FI" w:bidi="ar-SA"/>
                  <w14:ligatures w14:val="none"/>
                </w:rPr>
                <m:t>SCE</m:t>
              </m:r>
            </m:e>
            <m:sub>
              <m:r>
                <w:rPr>
                  <w:rFonts w:ascii="Cambria Math" w:eastAsia="Calibri" w:hAnsi="Cambria Math" w:cs="Arial"/>
                  <w:kern w:val="0"/>
                  <w:lang w:val="fi-FI" w:bidi="ar-SA"/>
                  <w14:ligatures w14:val="none"/>
                </w:rPr>
                <m:t>(t)</m:t>
              </m:r>
            </m:sub>
          </m:sSub>
          <m:r>
            <w:rPr>
              <w:rFonts w:ascii="Cambria Math" w:eastAsia="Calibri" w:hAnsi="Cambria Math" w:cs="Arial"/>
              <w:kern w:val="0"/>
              <w:lang w:val="fi-FI" w:bidi="ar-SA"/>
              <w14:ligatures w14:val="none"/>
            </w:rPr>
            <m:t>=</m:t>
          </m:r>
          <m:sSubSup>
            <m:sSubSupPr>
              <m:ctrlPr>
                <w:rPr>
                  <w:rFonts w:ascii="Cambria Math" w:eastAsia="MS PGothic" w:hAnsi="Cambria Math" w:cs="Calibri"/>
                  <w:i/>
                  <w:iCs/>
                  <w:kern w:val="0"/>
                  <w:lang w:val="fi-FI" w:bidi="ar-SA"/>
                  <w14:ligatures w14:val="none"/>
                </w:rPr>
              </m:ctrlPr>
            </m:sSubSupPr>
            <m:e>
              <m:r>
                <w:rPr>
                  <w:rFonts w:ascii="Cambria Math" w:eastAsia="Calibri" w:hAnsi="Cambria Math" w:cs="Arial"/>
                  <w:kern w:val="0"/>
                  <w:lang w:val="fi-FI" w:bidi="ar-SA"/>
                  <w14:ligatures w14:val="none"/>
                </w:rPr>
                <m:t>SCE</m:t>
              </m:r>
            </m:e>
            <m:sub>
              <m:d>
                <m:dPr>
                  <m:ctrlPr>
                    <w:rPr>
                      <w:rFonts w:ascii="Cambria Math" w:eastAsia="MS PGothic" w:hAnsi="Cambria Math" w:cs="Calibri"/>
                      <w:i/>
                      <w:iCs/>
                      <w:kern w:val="0"/>
                      <w:lang w:val="fi-FI" w:bidi="ar-SA"/>
                      <w14:ligatures w14:val="none"/>
                    </w:rPr>
                  </m:ctrlPr>
                </m:dPr>
                <m:e>
                  <m:r>
                    <w:rPr>
                      <w:rFonts w:ascii="Cambria Math" w:eastAsia="Calibri" w:hAnsi="Cambria Math" w:cs="Arial"/>
                      <w:kern w:val="0"/>
                      <w:lang w:val="fi-FI" w:bidi="ar-SA"/>
                      <w14:ligatures w14:val="none"/>
                    </w:rPr>
                    <m:t>t-1</m:t>
                  </m:r>
                </m:e>
              </m:d>
            </m:sub>
            <m:sup>
              <m:r>
                <w:rPr>
                  <w:rFonts w:ascii="Cambria Math" w:eastAsia="Calibri" w:hAnsi="Cambria Math" w:cs="Arial"/>
                  <w:kern w:val="0"/>
                  <w:lang w:val="fi-FI" w:bidi="ar-SA"/>
                  <w14:ligatures w14:val="none"/>
                </w:rPr>
                <m:t>i</m:t>
              </m:r>
            </m:sup>
          </m:sSubSup>
          <m:r>
            <w:rPr>
              <w:rFonts w:ascii="Cambria Math" w:eastAsia="Calibri" w:hAnsi="Cambria Math" w:cs="Arial"/>
              <w:kern w:val="0"/>
              <w:lang w:val="fi-FI" w:bidi="ar-SA"/>
              <w14:ligatures w14:val="none"/>
            </w:rPr>
            <m:t>*</m:t>
          </m:r>
          <m:d>
            <m:dPr>
              <m:ctrlPr>
                <w:rPr>
                  <w:rFonts w:ascii="Cambria Math" w:eastAsia="MS PGothic" w:hAnsi="Cambria Math" w:cs="Calibri"/>
                  <w:kern w:val="0"/>
                  <w:lang w:val="fi-FI" w:bidi="ar-SA"/>
                  <w14:ligatures w14:val="none"/>
                </w:rPr>
              </m:ctrlPr>
            </m:dPr>
            <m:e>
              <m:r>
                <w:rPr>
                  <w:rFonts w:ascii="Cambria Math" w:eastAsia="Calibri" w:hAnsi="Cambria Math" w:cs="Arial"/>
                  <w:kern w:val="0"/>
                  <w:lang w:val="fi-FI" w:bidi="ar-SA"/>
                  <w14:ligatures w14:val="none"/>
                </w:rPr>
                <m:t xml:space="preserve">1- </m:t>
              </m:r>
              <m:f>
                <m:fPr>
                  <m:ctrlPr>
                    <w:rPr>
                      <w:rFonts w:ascii="Cambria Math" w:eastAsia="MS PGothic" w:hAnsi="Cambria Math" w:cs="Calibri"/>
                      <w:kern w:val="0"/>
                      <w:lang w:val="fi-FI" w:bidi="ar-SA"/>
                      <w14:ligatures w14:val="none"/>
                    </w:rPr>
                  </m:ctrlPr>
                </m:fPr>
                <m:num>
                  <m:r>
                    <w:rPr>
                      <w:rFonts w:ascii="Cambria Math" w:eastAsia="Calibri" w:hAnsi="Cambria Math" w:cs="Arial"/>
                      <w:kern w:val="0"/>
                      <w:lang w:val="fi-FI" w:bidi="ar-SA"/>
                      <w14:ligatures w14:val="none"/>
                    </w:rPr>
                    <m:t>DER</m:t>
                  </m:r>
                </m:num>
                <m:den>
                  <m:r>
                    <w:rPr>
                      <w:rFonts w:ascii="Cambria Math" w:eastAsia="Calibri" w:hAnsi="Cambria Math" w:cs="Arial"/>
                      <w:kern w:val="0"/>
                      <w:lang w:val="fi-FI" w:bidi="ar-SA"/>
                      <w14:ligatures w14:val="none"/>
                    </w:rPr>
                    <m:t>365</m:t>
                  </m:r>
                </m:den>
              </m:f>
            </m:e>
          </m:d>
          <m:r>
            <w:rPr>
              <w:rFonts w:ascii="Cambria Math" w:eastAsia="Calibri" w:hAnsi="Cambria Math" w:cs="Arial"/>
              <w:kern w:val="0"/>
              <w:lang w:val="fi-FI" w:bidi="ar-SA"/>
              <w14:ligatures w14:val="none"/>
            </w:rPr>
            <m:t>+</m:t>
          </m:r>
          <m:f>
            <m:fPr>
              <m:ctrlPr>
                <w:rPr>
                  <w:rFonts w:ascii="Cambria Math" w:eastAsia="MS PGothic" w:hAnsi="Cambria Math" w:cs="Calibri"/>
                  <w:kern w:val="0"/>
                  <w:lang w:val="fi-FI" w:bidi="ar-SA"/>
                  <w14:ligatures w14:val="none"/>
                </w:rPr>
              </m:ctrlPr>
            </m:fPr>
            <m:num>
              <m:sSub>
                <m:sSubPr>
                  <m:ctrlPr>
                    <w:rPr>
                      <w:rFonts w:ascii="Cambria Math" w:eastAsia="MS PGothic" w:hAnsi="Cambria Math" w:cs="Calibri"/>
                      <w:kern w:val="0"/>
                      <w:lang w:val="fi-FI" w:bidi="ar-SA"/>
                      <w14:ligatures w14:val="none"/>
                    </w:rPr>
                  </m:ctrlPr>
                </m:sSubPr>
                <m:e>
                  <m:r>
                    <w:rPr>
                      <w:rFonts w:ascii="Cambria Math" w:eastAsia="Calibri" w:hAnsi="Cambria Math" w:cs="Arial"/>
                      <w:kern w:val="0"/>
                      <w:lang w:val="fi-FI" w:bidi="ar-SA"/>
                      <w14:ligatures w14:val="none"/>
                    </w:rPr>
                    <m:t>SSR</m:t>
                  </m:r>
                </m:e>
                <m:sub>
                  <m:d>
                    <m:dPr>
                      <m:ctrlPr>
                        <w:rPr>
                          <w:rFonts w:ascii="Cambria Math" w:eastAsia="MS PGothic" w:hAnsi="Cambria Math" w:cs="Calibri"/>
                          <w:kern w:val="0"/>
                          <w:lang w:val="fi-FI" w:bidi="ar-SA"/>
                          <w14:ligatures w14:val="none"/>
                        </w:rPr>
                      </m:ctrlPr>
                    </m:dPr>
                    <m:e>
                      <m:r>
                        <w:rPr>
                          <w:rFonts w:ascii="Cambria Math" w:eastAsia="Calibri" w:hAnsi="Cambria Math" w:cs="Arial"/>
                          <w:kern w:val="0"/>
                          <w:lang w:val="fi-FI" w:bidi="ar-SA"/>
                          <w14:ligatures w14:val="none"/>
                        </w:rPr>
                        <m:t>t-2</m:t>
                      </m:r>
                    </m:e>
                  </m:d>
                </m:sub>
              </m:sSub>
            </m:num>
            <m:den>
              <m:sSub>
                <m:sSubPr>
                  <m:ctrlPr>
                    <w:rPr>
                      <w:rFonts w:ascii="Cambria Math" w:eastAsia="MS PGothic" w:hAnsi="Cambria Math" w:cs="Calibri"/>
                      <w:kern w:val="0"/>
                      <w:lang w:val="fi-FI" w:bidi="ar-SA"/>
                      <w14:ligatures w14:val="none"/>
                    </w:rPr>
                  </m:ctrlPr>
                </m:sSubPr>
                <m:e>
                  <m:r>
                    <w:rPr>
                      <w:rFonts w:ascii="Cambria Math" w:eastAsia="Calibri" w:hAnsi="Cambria Math" w:cs="Arial"/>
                      <w:kern w:val="0"/>
                      <w:lang w:val="fi-FI" w:bidi="ar-SA"/>
                      <w14:ligatures w14:val="none"/>
                    </w:rPr>
                    <m:t>N</m:t>
                  </m:r>
                </m:e>
                <m:sub>
                  <m:d>
                    <m:dPr>
                      <m:ctrlPr>
                        <w:rPr>
                          <w:rFonts w:ascii="Cambria Math" w:eastAsia="MS PGothic" w:hAnsi="Cambria Math" w:cs="Calibri"/>
                          <w:kern w:val="0"/>
                          <w:lang w:val="fi-FI" w:bidi="ar-SA"/>
                          <w14:ligatures w14:val="none"/>
                        </w:rPr>
                      </m:ctrlPr>
                    </m:dPr>
                    <m:e>
                      <m:r>
                        <w:rPr>
                          <w:rFonts w:ascii="Cambria Math" w:eastAsia="Calibri" w:hAnsi="Cambria Math" w:cs="Arial"/>
                          <w:kern w:val="0"/>
                          <w:lang w:val="fi-FI" w:bidi="ar-SA"/>
                          <w14:ligatures w14:val="none"/>
                        </w:rPr>
                        <m:t>t-1</m:t>
                      </m:r>
                    </m:e>
                  </m:d>
                </m:sub>
              </m:sSub>
            </m:den>
          </m:f>
          <m:d>
            <m:dPr>
              <m:ctrlPr>
                <w:rPr>
                  <w:rFonts w:ascii="Cambria Math" w:eastAsia="MS PGothic" w:hAnsi="Cambria Math" w:cs="Calibri"/>
                  <w:kern w:val="0"/>
                  <w:lang w:val="fi-FI" w:bidi="ar-SA"/>
                  <w14:ligatures w14:val="none"/>
                </w:rPr>
              </m:ctrlPr>
            </m:dPr>
            <m:e>
              <m:r>
                <w:rPr>
                  <w:rFonts w:ascii="Cambria Math" w:eastAsia="Calibri" w:hAnsi="Cambria Math" w:cs="Arial"/>
                  <w:kern w:val="0"/>
                  <w:lang w:val="fi-FI" w:bidi="ar-SA"/>
                  <w14:ligatures w14:val="none"/>
                </w:rPr>
                <m:t>1-</m:t>
              </m:r>
              <m:sSubSup>
                <m:sSubSupPr>
                  <m:ctrlPr>
                    <w:rPr>
                      <w:rFonts w:ascii="Cambria Math" w:eastAsia="MS PGothic" w:hAnsi="Cambria Math" w:cs="Calibri"/>
                      <w:b/>
                      <w:bCs/>
                      <w:i/>
                      <w:iCs/>
                      <w:kern w:val="0"/>
                      <w:lang w:val="fi-FI" w:bidi="ar-SA"/>
                      <w14:ligatures w14:val="none"/>
                    </w:rPr>
                  </m:ctrlPr>
                </m:sSubSupPr>
                <m:e>
                  <m:r>
                    <m:rPr>
                      <m:sty m:val="bi"/>
                    </m:rPr>
                    <w:rPr>
                      <w:rFonts w:ascii="Cambria Math" w:eastAsia="Calibri" w:hAnsi="Cambria Math" w:cs="Arial"/>
                      <w:kern w:val="0"/>
                      <w:lang w:val="fi-FI" w:bidi="ar-SA"/>
                      <w14:ligatures w14:val="none"/>
                    </w:rPr>
                    <m:t>DSC</m:t>
                  </m:r>
                </m:e>
                <m:sub>
                  <m:r>
                    <m:rPr>
                      <m:sty m:val="bi"/>
                    </m:rPr>
                    <w:rPr>
                      <w:rFonts w:ascii="Cambria Math" w:eastAsia="Calibri" w:hAnsi="Cambria Math" w:cs="Arial"/>
                      <w:kern w:val="0"/>
                      <w:lang w:val="fi-FI" w:bidi="ar-SA"/>
                      <w14:ligatures w14:val="none"/>
                    </w:rPr>
                    <m:t>(t)</m:t>
                  </m:r>
                </m:sub>
                <m:sup>
                  <m:r>
                    <m:rPr>
                      <m:sty m:val="bi"/>
                    </m:rPr>
                    <w:rPr>
                      <w:rFonts w:ascii="Cambria Math" w:eastAsia="Calibri" w:hAnsi="Cambria Math" w:cs="Arial"/>
                      <w:kern w:val="0"/>
                      <w:lang w:val="fi-FI" w:bidi="ar-SA"/>
                      <w14:ligatures w14:val="none"/>
                    </w:rPr>
                    <m:t>i</m:t>
                  </m:r>
                </m:sup>
              </m:sSubSup>
            </m:e>
          </m:d>
        </m:oMath>
      </m:oMathPara>
    </w:p>
    <w:p w14:paraId="49EA49AE" w14:textId="292EFD9A" w:rsidR="00F66EA4" w:rsidRPr="008D7F28" w:rsidRDefault="00F06D41" w:rsidP="00F66EA4">
      <w:pPr>
        <w:spacing w:after="0" w:line="240" w:lineRule="auto"/>
        <w:jc w:val="both"/>
        <w:rPr>
          <w:rFonts w:ascii="Times New Roman" w:eastAsia="Calibri" w:hAnsi="Times New Roman" w:cs="Times New Roman"/>
          <w:kern w:val="0"/>
          <w:sz w:val="20"/>
          <w:szCs w:val="20"/>
          <w:lang w:val="fi-FI" w:eastAsia="en-GB" w:bidi="ar-SA"/>
          <w14:ligatures w14:val="none"/>
        </w:rPr>
      </w:pPr>
      <w:r w:rsidRPr="008D7F28">
        <w:rPr>
          <w:rFonts w:ascii="Times New Roman" w:eastAsia="Calibri" w:hAnsi="Times New Roman" w:cs="Times New Roman"/>
          <w:kern w:val="0"/>
          <w:sz w:val="20"/>
          <w:szCs w:val="20"/>
          <w:lang w:val="fi-FI" w:eastAsia="en-GB" w:bidi="ar-SA"/>
          <w14:ligatures w14:val="none"/>
        </w:rPr>
        <w:t>Jossa</w:t>
      </w:r>
      <w:r w:rsidR="00F66EA4" w:rsidRPr="008D7F28">
        <w:rPr>
          <w:rFonts w:ascii="Times New Roman" w:eastAsia="Calibri" w:hAnsi="Times New Roman" w:cs="Times New Roman"/>
          <w:kern w:val="0"/>
          <w:sz w:val="20"/>
          <w:szCs w:val="20"/>
          <w:lang w:val="fi-FI" w:eastAsia="en-GB" w:bidi="ar-SA"/>
          <w14:ligatures w14:val="none"/>
        </w:rPr>
        <w:t>:</w:t>
      </w:r>
    </w:p>
    <w:p w14:paraId="3C197F3D" w14:textId="0579C759" w:rsidR="00F66EA4" w:rsidRPr="008D7F28" w:rsidRDefault="00F66EA4" w:rsidP="00F66EA4">
      <w:pPr>
        <w:spacing w:after="0" w:line="240" w:lineRule="auto"/>
        <w:jc w:val="both"/>
        <w:rPr>
          <w:rFonts w:ascii="Times New Roman" w:eastAsia="Calibri" w:hAnsi="Times New Roman" w:cs="Times New Roman"/>
          <w:kern w:val="0"/>
          <w:sz w:val="20"/>
          <w:szCs w:val="20"/>
          <w:lang w:val="fi-FI" w:eastAsia="en-GB" w:bidi="ar-SA"/>
          <w14:ligatures w14:val="none"/>
        </w:rPr>
      </w:pPr>
    </w:p>
    <w:p w14:paraId="393317A2" w14:textId="6652F51F" w:rsidR="00F66EA4" w:rsidRPr="008D7F28" w:rsidRDefault="00F66EA4" w:rsidP="008C34A3">
      <w:pPr>
        <w:spacing w:after="0" w:line="240" w:lineRule="auto"/>
        <w:jc w:val="both"/>
        <w:rPr>
          <w:rFonts w:ascii="Times New Roman" w:eastAsia="Calibri" w:hAnsi="Times New Roman" w:cs="Times New Roman"/>
          <w:kern w:val="0"/>
          <w:sz w:val="20"/>
          <w:szCs w:val="20"/>
          <w:lang w:val="fi-FI" w:eastAsia="en-GB" w:bidi="ar-SA"/>
          <w14:ligatures w14:val="none"/>
        </w:rPr>
      </w:pPr>
      <w:r w:rsidRPr="008D7F28">
        <w:rPr>
          <w:rFonts w:ascii="Times New Roman" w:eastAsia="Calibri" w:hAnsi="Times New Roman" w:cs="Times New Roman"/>
          <w:kern w:val="0"/>
          <w:sz w:val="20"/>
          <w:szCs w:val="20"/>
          <w:lang w:val="fi-FI" w:eastAsia="en-GB" w:bidi="ar-SA"/>
          <w14:ligatures w14:val="none"/>
        </w:rPr>
        <w:t>"</w:t>
      </w:r>
      <m:oMath>
        <m:sSubSup>
          <m:sSubSupPr>
            <m:ctrlPr>
              <w:rPr>
                <w:rFonts w:ascii="Cambria Math" w:eastAsia="Calibri" w:hAnsi="Cambria Math" w:cs="Times New Roman"/>
                <w:b/>
                <w:bCs/>
                <w:i/>
                <w:iCs/>
                <w:kern w:val="0"/>
                <w:sz w:val="20"/>
                <w:szCs w:val="20"/>
                <w:lang w:val="fi-FI" w:eastAsia="en-GB" w:bidi="ar-SA"/>
                <w14:ligatures w14:val="none"/>
              </w:rPr>
            </m:ctrlPr>
          </m:sSubSupPr>
          <m:e>
            <m:r>
              <m:rPr>
                <m:sty m:val="bi"/>
              </m:rPr>
              <w:rPr>
                <w:rFonts w:ascii="Cambria Math" w:eastAsia="Calibri" w:hAnsi="Cambria Math" w:cs="Times New Roman"/>
                <w:kern w:val="0"/>
                <w:sz w:val="20"/>
                <w:szCs w:val="20"/>
                <w:lang w:val="fi-FI" w:eastAsia="en-GB" w:bidi="ar-SA"/>
                <w14:ligatures w14:val="none"/>
              </w:rPr>
              <m:t>SCE</m:t>
            </m:r>
          </m:e>
          <m:sub>
            <m:r>
              <m:rPr>
                <m:sty m:val="bi"/>
              </m:rPr>
              <w:rPr>
                <w:rFonts w:ascii="Cambria Math" w:eastAsia="Calibri" w:hAnsi="Cambria Math" w:cs="Times New Roman"/>
                <w:kern w:val="0"/>
                <w:sz w:val="20"/>
                <w:szCs w:val="20"/>
                <w:lang w:val="fi-FI" w:eastAsia="en-GB" w:bidi="ar-SA"/>
                <w14:ligatures w14:val="none"/>
              </w:rPr>
              <m:t>(t)</m:t>
            </m:r>
          </m:sub>
          <m:sup>
            <m:r>
              <m:rPr>
                <m:sty m:val="bi"/>
              </m:rPr>
              <w:rPr>
                <w:rFonts w:ascii="Cambria Math" w:eastAsia="Calibri" w:hAnsi="Cambria Math" w:cs="Times New Roman"/>
                <w:kern w:val="0"/>
                <w:sz w:val="20"/>
                <w:szCs w:val="20"/>
                <w:lang w:val="fi-FI" w:eastAsia="en-GB" w:bidi="ar-SA"/>
                <w14:ligatures w14:val="none"/>
              </w:rPr>
              <m:t>i</m:t>
            </m:r>
          </m:sup>
        </m:sSubSup>
      </m:oMath>
      <w:r w:rsidRPr="008D7F28">
        <w:rPr>
          <w:rFonts w:ascii="Times New Roman" w:eastAsia="Calibri" w:hAnsi="Times New Roman" w:cs="Times New Roman"/>
          <w:kern w:val="0"/>
          <w:sz w:val="20"/>
          <w:szCs w:val="20"/>
          <w:lang w:val="fi-FI" w:eastAsia="en-GB" w:bidi="ar-SA"/>
          <w14:ligatures w14:val="none"/>
        </w:rPr>
        <w:t xml:space="preserve">" </w:t>
      </w:r>
      <w:r w:rsidR="008C34A3" w:rsidRPr="008D7F28">
        <w:rPr>
          <w:rFonts w:ascii="Times New Roman" w:eastAsia="Calibri" w:hAnsi="Times New Roman" w:cs="Times New Roman"/>
          <w:kern w:val="0"/>
          <w:sz w:val="20"/>
          <w:szCs w:val="20"/>
          <w:lang w:val="fi-FI" w:eastAsia="en-GB" w:bidi="ar-SA"/>
          <w14:ligatures w14:val="none"/>
        </w:rPr>
        <w:t>tarkoittaa Yksittäistä kryptovaluuttaoikeutta tietylle joukkovelkakirjoihin sisältyvälle kryptovaluutalle (merkitty "i") päivänä "t" päivää liikkeeseenlaskupäivän jälkeen;</w:t>
      </w:r>
    </w:p>
    <w:p w14:paraId="781E7ED6" w14:textId="7F14D425" w:rsidR="00F66EA4" w:rsidRPr="008D7F28" w:rsidRDefault="00F66EA4" w:rsidP="00F66EA4">
      <w:pPr>
        <w:spacing w:after="0" w:line="240" w:lineRule="auto"/>
        <w:jc w:val="both"/>
        <w:rPr>
          <w:rFonts w:ascii="Times New Roman" w:eastAsia="Calibri" w:hAnsi="Times New Roman" w:cs="Times New Roman"/>
          <w:kern w:val="0"/>
          <w:sz w:val="20"/>
          <w:szCs w:val="20"/>
          <w:lang w:val="fi-FI" w:eastAsia="en-GB" w:bidi="ar-SA"/>
          <w14:ligatures w14:val="none"/>
        </w:rPr>
      </w:pPr>
    </w:p>
    <w:p w14:paraId="44F4C18A" w14:textId="341E2018" w:rsidR="00F66EA4" w:rsidRPr="008D7F28" w:rsidRDefault="00F66EA4" w:rsidP="00F66EA4">
      <w:pPr>
        <w:spacing w:after="0" w:line="240" w:lineRule="auto"/>
        <w:jc w:val="both"/>
        <w:rPr>
          <w:rFonts w:ascii="Times New Roman" w:eastAsia="Calibri" w:hAnsi="Times New Roman" w:cs="Times New Roman"/>
          <w:kern w:val="0"/>
          <w:sz w:val="20"/>
          <w:szCs w:val="20"/>
          <w:lang w:val="fi-FI" w:eastAsia="en-GB" w:bidi="ar-SA"/>
          <w14:ligatures w14:val="none"/>
        </w:rPr>
      </w:pPr>
      <w:r w:rsidRPr="008D7F28">
        <w:rPr>
          <w:rFonts w:ascii="Times New Roman" w:eastAsia="Calibri" w:hAnsi="Times New Roman" w:cs="Times New Roman"/>
          <w:kern w:val="0"/>
          <w:sz w:val="20"/>
          <w:szCs w:val="20"/>
          <w:lang w:val="fi-FI" w:eastAsia="en-GB" w:bidi="ar-SA"/>
          <w14:ligatures w14:val="none"/>
        </w:rPr>
        <w:t>"</w:t>
      </w:r>
      <w:r w:rsidRPr="008D7F28">
        <w:rPr>
          <w:rFonts w:ascii="Times New Roman" w:eastAsia="Calibri" w:hAnsi="Times New Roman" w:cs="Times New Roman"/>
          <w:b/>
          <w:bCs/>
          <w:kern w:val="0"/>
          <w:sz w:val="20"/>
          <w:szCs w:val="20"/>
          <w:lang w:val="fi-FI" w:eastAsia="en-GB" w:bidi="ar-SA"/>
          <w14:ligatures w14:val="none"/>
        </w:rPr>
        <w:t>t</w:t>
      </w:r>
      <w:r w:rsidRPr="008D7F28">
        <w:rPr>
          <w:rFonts w:ascii="Times New Roman" w:eastAsia="Calibri" w:hAnsi="Times New Roman" w:cs="Times New Roman"/>
          <w:kern w:val="0"/>
          <w:sz w:val="20"/>
          <w:szCs w:val="20"/>
          <w:lang w:val="fi-FI" w:eastAsia="en-GB" w:bidi="ar-SA"/>
          <w14:ligatures w14:val="none"/>
        </w:rPr>
        <w:t>"</w:t>
      </w:r>
      <w:r w:rsidRPr="008D7F28">
        <w:rPr>
          <w:rFonts w:ascii="Times New Roman" w:eastAsia="Calibri" w:hAnsi="Times New Roman" w:cs="Times New Roman"/>
          <w:b/>
          <w:bCs/>
          <w:kern w:val="0"/>
          <w:sz w:val="20"/>
          <w:szCs w:val="20"/>
          <w:lang w:val="fi-FI" w:eastAsia="en-GB" w:bidi="ar-SA"/>
          <w14:ligatures w14:val="none"/>
        </w:rPr>
        <w:t xml:space="preserve"> </w:t>
      </w:r>
      <w:r w:rsidR="006D51CE" w:rsidRPr="008D7F28">
        <w:rPr>
          <w:rFonts w:ascii="Times New Roman" w:eastAsia="Calibri" w:hAnsi="Times New Roman" w:cs="Times New Roman"/>
          <w:kern w:val="0"/>
          <w:sz w:val="20"/>
          <w:szCs w:val="20"/>
          <w:lang w:val="fi-FI" w:eastAsia="en-GB" w:bidi="ar-SA"/>
          <w14:ligatures w14:val="none"/>
        </w:rPr>
        <w:t>tarkoittaa kalenteripäivien määrää, joka on kulunut liikkeeseenlaskupäivästä;</w:t>
      </w:r>
    </w:p>
    <w:p w14:paraId="6EFDA0ED" w14:textId="77777777" w:rsidR="008C34A3" w:rsidRPr="008D7F28" w:rsidRDefault="008C34A3" w:rsidP="00F66EA4">
      <w:pPr>
        <w:spacing w:after="0" w:line="240" w:lineRule="auto"/>
        <w:jc w:val="both"/>
        <w:rPr>
          <w:rFonts w:ascii="Times New Roman" w:eastAsia="Calibri" w:hAnsi="Times New Roman" w:cs="Times New Roman"/>
          <w:b/>
          <w:bCs/>
          <w:kern w:val="0"/>
          <w:sz w:val="20"/>
          <w:szCs w:val="20"/>
          <w:lang w:val="fi-FI" w:eastAsia="en-GB" w:bidi="ar-SA"/>
          <w14:ligatures w14:val="none"/>
        </w:rPr>
      </w:pPr>
    </w:p>
    <w:p w14:paraId="7CB1B740" w14:textId="3B9CBA3C" w:rsidR="00F66EA4" w:rsidRPr="008D7F28" w:rsidRDefault="00F66EA4" w:rsidP="00F66EA4">
      <w:pPr>
        <w:spacing w:after="0" w:line="240" w:lineRule="auto"/>
        <w:jc w:val="both"/>
        <w:rPr>
          <w:rFonts w:ascii="Times New Roman" w:eastAsia="Calibri" w:hAnsi="Times New Roman" w:cs="Times New Roman"/>
          <w:kern w:val="0"/>
          <w:sz w:val="20"/>
          <w:szCs w:val="20"/>
          <w:lang w:val="fi-FI" w:eastAsia="en-GB" w:bidi="ar-SA"/>
          <w14:ligatures w14:val="none"/>
        </w:rPr>
      </w:pPr>
      <w:r w:rsidRPr="008D7F28">
        <w:rPr>
          <w:rFonts w:ascii="Times New Roman" w:eastAsia="Calibri" w:hAnsi="Times New Roman" w:cs="Times New Roman"/>
          <w:kern w:val="0"/>
          <w:sz w:val="20"/>
          <w:szCs w:val="20"/>
          <w:lang w:val="fi-FI" w:eastAsia="en-GB" w:bidi="ar-SA"/>
          <w14:ligatures w14:val="none"/>
        </w:rPr>
        <w:t>"</w:t>
      </w:r>
      <m:oMath>
        <m:sSubSup>
          <m:sSubSupPr>
            <m:ctrlPr>
              <w:rPr>
                <w:rFonts w:ascii="Cambria Math" w:eastAsia="Calibri" w:hAnsi="Cambria Math" w:cs="Times New Roman"/>
                <w:b/>
                <w:bCs/>
                <w:i/>
                <w:iCs/>
                <w:kern w:val="0"/>
                <w:sz w:val="20"/>
                <w:szCs w:val="20"/>
                <w:lang w:val="fi-FI" w:eastAsia="en-GB" w:bidi="ar-SA"/>
                <w14:ligatures w14:val="none"/>
              </w:rPr>
            </m:ctrlPr>
          </m:sSubSupPr>
          <m:e>
            <m:r>
              <m:rPr>
                <m:sty m:val="bi"/>
              </m:rPr>
              <w:rPr>
                <w:rFonts w:ascii="Cambria Math" w:eastAsia="Calibri" w:hAnsi="Cambria Math" w:cs="Times New Roman"/>
                <w:kern w:val="0"/>
                <w:sz w:val="20"/>
                <w:szCs w:val="20"/>
                <w:lang w:val="fi-FI" w:eastAsia="en-GB" w:bidi="ar-SA"/>
                <w14:ligatures w14:val="none"/>
              </w:rPr>
              <m:t>SCE</m:t>
            </m:r>
          </m:e>
          <m:sub>
            <m:r>
              <m:rPr>
                <m:sty m:val="bi"/>
              </m:rPr>
              <w:rPr>
                <w:rFonts w:ascii="Cambria Math" w:eastAsia="Calibri" w:hAnsi="Cambria Math" w:cs="Times New Roman"/>
                <w:kern w:val="0"/>
                <w:sz w:val="20"/>
                <w:szCs w:val="20"/>
                <w:lang w:val="fi-FI" w:eastAsia="en-GB" w:bidi="ar-SA"/>
                <w14:ligatures w14:val="none"/>
              </w:rPr>
              <m:t>(t-1)</m:t>
            </m:r>
          </m:sub>
          <m:sup>
            <m:r>
              <m:rPr>
                <m:sty m:val="bi"/>
              </m:rPr>
              <w:rPr>
                <w:rFonts w:ascii="Cambria Math" w:eastAsia="Calibri" w:hAnsi="Cambria Math" w:cs="Times New Roman"/>
                <w:kern w:val="0"/>
                <w:sz w:val="20"/>
                <w:szCs w:val="20"/>
                <w:lang w:val="fi-FI" w:eastAsia="en-GB" w:bidi="ar-SA"/>
                <w14:ligatures w14:val="none"/>
              </w:rPr>
              <m:t>i</m:t>
            </m:r>
          </m:sup>
        </m:sSubSup>
      </m:oMath>
      <w:r w:rsidRPr="008D7F28">
        <w:rPr>
          <w:rFonts w:ascii="Times New Roman" w:eastAsia="Calibri" w:hAnsi="Times New Roman" w:cs="Times New Roman"/>
          <w:kern w:val="0"/>
          <w:sz w:val="20"/>
          <w:szCs w:val="20"/>
          <w:lang w:val="fi-FI" w:eastAsia="en-GB" w:bidi="ar-SA"/>
          <w14:ligatures w14:val="none"/>
        </w:rPr>
        <w:t xml:space="preserve">" </w:t>
      </w:r>
      <w:r w:rsidR="006D51CE" w:rsidRPr="008D7F28">
        <w:rPr>
          <w:rFonts w:ascii="Times New Roman" w:eastAsia="Calibri" w:hAnsi="Times New Roman" w:cs="Times New Roman"/>
          <w:kern w:val="0"/>
          <w:sz w:val="20"/>
          <w:szCs w:val="20"/>
          <w:lang w:val="fi-FI" w:eastAsia="en-GB" w:bidi="ar-SA"/>
          <w14:ligatures w14:val="none"/>
        </w:rPr>
        <w:t>tarkoittaa Yksittäistä kryptovaluuttaoikeutta tietylle joukkovelkakirjoihin sisältyvälle kryptovaluutalle (merkitty "i") edellisenä päivänä ennen päivää "t" päivää liikkeeseenlaskupäivän jälkeen;</w:t>
      </w:r>
    </w:p>
    <w:p w14:paraId="48D01693" w14:textId="77777777" w:rsidR="00F66EA4" w:rsidRPr="008D7F28" w:rsidRDefault="00F66EA4" w:rsidP="00F66EA4">
      <w:pPr>
        <w:spacing w:after="0" w:line="240" w:lineRule="auto"/>
        <w:jc w:val="both"/>
        <w:rPr>
          <w:rFonts w:ascii="Times New Roman" w:eastAsia="Calibri" w:hAnsi="Times New Roman" w:cs="Times New Roman"/>
          <w:kern w:val="0"/>
          <w:sz w:val="20"/>
          <w:szCs w:val="20"/>
          <w:lang w:val="fi-FI" w:eastAsia="en-GB" w:bidi="ar-SA"/>
          <w14:ligatures w14:val="none"/>
        </w:rPr>
      </w:pPr>
    </w:p>
    <w:p w14:paraId="71FED6D9" w14:textId="2CC08D1F" w:rsidR="00F66EA4" w:rsidRPr="008D7F28" w:rsidRDefault="00F66EA4" w:rsidP="00F66EA4">
      <w:pPr>
        <w:spacing w:after="0" w:line="240" w:lineRule="auto"/>
        <w:jc w:val="both"/>
        <w:rPr>
          <w:rFonts w:ascii="Times New Roman" w:eastAsia="Calibri" w:hAnsi="Times New Roman" w:cs="Times New Roman"/>
          <w:kern w:val="0"/>
          <w:sz w:val="20"/>
          <w:szCs w:val="20"/>
          <w:lang w:val="fi-FI" w:eastAsia="en-GB" w:bidi="ar-SA"/>
          <w14:ligatures w14:val="none"/>
        </w:rPr>
      </w:pPr>
      <w:r w:rsidRPr="008D7F28">
        <w:rPr>
          <w:rFonts w:ascii="Times New Roman" w:eastAsia="Calibri" w:hAnsi="Times New Roman" w:cs="Times New Roman"/>
          <w:kern w:val="0"/>
          <w:sz w:val="20"/>
          <w:szCs w:val="20"/>
          <w:lang w:val="fi-FI" w:eastAsia="en-GB" w:bidi="ar-SA"/>
          <w14:ligatures w14:val="none"/>
        </w:rPr>
        <w:t>"</w:t>
      </w:r>
      <m:oMath>
        <m:sSub>
          <m:sSubPr>
            <m:ctrlPr>
              <w:rPr>
                <w:rFonts w:ascii="Cambria Math" w:eastAsia="Calibri" w:hAnsi="Cambria Math" w:cs="Times New Roman"/>
                <w:b/>
                <w:bCs/>
                <w:kern w:val="0"/>
                <w:sz w:val="20"/>
                <w:szCs w:val="20"/>
                <w:lang w:val="fi-FI" w:eastAsia="en-GB" w:bidi="ar-SA"/>
                <w14:ligatures w14:val="none"/>
              </w:rPr>
            </m:ctrlPr>
          </m:sSubPr>
          <m:e>
            <m:r>
              <m:rPr>
                <m:sty m:val="bi"/>
              </m:rPr>
              <w:rPr>
                <w:rFonts w:ascii="Cambria Math" w:eastAsia="Calibri" w:hAnsi="Cambria Math" w:cs="Times New Roman"/>
                <w:kern w:val="0"/>
                <w:sz w:val="20"/>
                <w:szCs w:val="20"/>
                <w:lang w:val="fi-FI" w:eastAsia="en-GB" w:bidi="ar-SA"/>
                <w14:ligatures w14:val="none"/>
              </w:rPr>
              <m:t>SSR</m:t>
            </m:r>
          </m:e>
          <m:sub>
            <m:d>
              <m:dPr>
                <m:ctrlPr>
                  <w:rPr>
                    <w:rFonts w:ascii="Cambria Math" w:eastAsia="Calibri" w:hAnsi="Cambria Math" w:cs="Times New Roman"/>
                    <w:b/>
                    <w:bCs/>
                    <w:kern w:val="0"/>
                    <w:sz w:val="20"/>
                    <w:szCs w:val="20"/>
                    <w:lang w:val="fi-FI" w:eastAsia="en-GB" w:bidi="ar-SA"/>
                    <w14:ligatures w14:val="none"/>
                  </w:rPr>
                </m:ctrlPr>
              </m:dPr>
              <m:e>
                <m:r>
                  <m:rPr>
                    <m:sty m:val="bi"/>
                  </m:rPr>
                  <w:rPr>
                    <w:rFonts w:ascii="Cambria Math" w:eastAsia="Calibri" w:hAnsi="Cambria Math" w:cs="Times New Roman"/>
                    <w:kern w:val="0"/>
                    <w:sz w:val="20"/>
                    <w:szCs w:val="20"/>
                    <w:lang w:val="fi-FI" w:eastAsia="en-GB" w:bidi="ar-SA"/>
                    <w14:ligatures w14:val="none"/>
                  </w:rPr>
                  <m:t>t-</m:t>
                </m:r>
                <m:r>
                  <m:rPr>
                    <m:sty m:val="bi"/>
                  </m:rPr>
                  <w:rPr>
                    <w:rFonts w:ascii="Cambria Math" w:eastAsia="Calibri" w:hAnsi="Cambria Math" w:cs="Times New Roman"/>
                    <w:kern w:val="0"/>
                    <w:sz w:val="20"/>
                    <w:szCs w:val="20"/>
                    <w:lang w:val="fi-FI" w:eastAsia="en-GB" w:bidi="ar-SA"/>
                    <w14:ligatures w14:val="none"/>
                  </w:rPr>
                  <m:t>2</m:t>
                </m:r>
              </m:e>
            </m:d>
          </m:sub>
        </m:sSub>
      </m:oMath>
      <w:r w:rsidRPr="008D7F28">
        <w:rPr>
          <w:rFonts w:ascii="Times New Roman" w:eastAsia="Calibri" w:hAnsi="Times New Roman" w:cs="Times New Roman"/>
          <w:kern w:val="0"/>
          <w:sz w:val="20"/>
          <w:szCs w:val="20"/>
          <w:lang w:val="fi-FI" w:eastAsia="en-GB" w:bidi="ar-SA"/>
          <w14:ligatures w14:val="none"/>
        </w:rPr>
        <w:t xml:space="preserve">" </w:t>
      </w:r>
      <w:r w:rsidR="00496622" w:rsidRPr="008D7F28">
        <w:rPr>
          <w:rFonts w:ascii="Times New Roman" w:eastAsia="Calibri" w:hAnsi="Times New Roman" w:cs="Times New Roman"/>
          <w:kern w:val="0"/>
          <w:sz w:val="20"/>
          <w:szCs w:val="20"/>
          <w:lang w:val="fi-FI" w:eastAsia="en-GB" w:bidi="ar-SA"/>
          <w14:ligatures w14:val="none"/>
        </w:rPr>
        <w:t xml:space="preserve">tarkoittaa Yksittäisiä </w:t>
      </w:r>
      <w:proofErr w:type="spellStart"/>
      <w:r w:rsidR="00496622" w:rsidRPr="008D7F28">
        <w:rPr>
          <w:rFonts w:ascii="Times New Roman" w:eastAsia="Calibri" w:hAnsi="Times New Roman" w:cs="Times New Roman"/>
          <w:kern w:val="0"/>
          <w:sz w:val="20"/>
          <w:szCs w:val="20"/>
          <w:lang w:val="fi-FI" w:eastAsia="en-GB" w:bidi="ar-SA"/>
          <w14:ligatures w14:val="none"/>
        </w:rPr>
        <w:t>staking</w:t>
      </w:r>
      <w:proofErr w:type="spellEnd"/>
      <w:r w:rsidR="00496622" w:rsidRPr="008D7F28">
        <w:rPr>
          <w:rFonts w:ascii="Times New Roman" w:eastAsia="Calibri" w:hAnsi="Times New Roman" w:cs="Times New Roman"/>
          <w:kern w:val="0"/>
          <w:sz w:val="20"/>
          <w:szCs w:val="20"/>
          <w:lang w:val="fi-FI" w:eastAsia="en-GB" w:bidi="ar-SA"/>
          <w14:ligatures w14:val="none"/>
        </w:rPr>
        <w:t xml:space="preserve">-palkkioita ilmoitettuna vastaavassa kryptovaluutassa, jotka on saatu (sekä ansaittu että kertynyt) </w:t>
      </w:r>
      <w:proofErr w:type="spellStart"/>
      <w:r w:rsidR="00496622" w:rsidRPr="008D7F28">
        <w:rPr>
          <w:rFonts w:ascii="Times New Roman" w:eastAsia="Calibri" w:hAnsi="Times New Roman" w:cs="Times New Roman"/>
          <w:kern w:val="0"/>
          <w:sz w:val="20"/>
          <w:szCs w:val="20"/>
          <w:lang w:val="fi-FI" w:eastAsia="en-GB" w:bidi="ar-SA"/>
          <w14:ligatures w14:val="none"/>
        </w:rPr>
        <w:t>staking</w:t>
      </w:r>
      <w:proofErr w:type="spellEnd"/>
      <w:r w:rsidR="00496622" w:rsidRPr="008D7F28">
        <w:rPr>
          <w:rFonts w:ascii="Times New Roman" w:eastAsia="Calibri" w:hAnsi="Times New Roman" w:cs="Times New Roman"/>
          <w:kern w:val="0"/>
          <w:sz w:val="20"/>
          <w:szCs w:val="20"/>
          <w:lang w:val="fi-FI" w:eastAsia="en-GB" w:bidi="ar-SA"/>
          <w14:ligatures w14:val="none"/>
        </w:rPr>
        <w:t xml:space="preserve"> </w:t>
      </w:r>
      <w:r w:rsidR="00E3064A">
        <w:rPr>
          <w:rFonts w:ascii="Times New Roman" w:eastAsia="Calibri" w:hAnsi="Times New Roman" w:cs="Times New Roman"/>
          <w:kern w:val="0"/>
          <w:sz w:val="20"/>
          <w:szCs w:val="20"/>
          <w:lang w:val="fi-FI" w:eastAsia="en-GB" w:bidi="ar-SA"/>
          <w14:ligatures w14:val="none"/>
        </w:rPr>
        <w:t xml:space="preserve">kaksi </w:t>
      </w:r>
      <w:r w:rsidR="00496622" w:rsidRPr="008D7F28">
        <w:rPr>
          <w:rFonts w:ascii="Times New Roman" w:eastAsia="Calibri" w:hAnsi="Times New Roman" w:cs="Times New Roman"/>
          <w:kern w:val="0"/>
          <w:sz w:val="20"/>
          <w:szCs w:val="20"/>
          <w:lang w:val="fi-FI" w:eastAsia="en-GB" w:bidi="ar-SA"/>
          <w14:ligatures w14:val="none"/>
        </w:rPr>
        <w:t>päivää ennen päivää "t" päivää liikkeeseenlaskupäivän jälkeen;</w:t>
      </w:r>
    </w:p>
    <w:p w14:paraId="083646F4" w14:textId="0FA5FAF9" w:rsidR="00F66EA4" w:rsidRPr="008D7F28" w:rsidRDefault="00F66EA4" w:rsidP="00F66EA4">
      <w:pPr>
        <w:spacing w:after="0" w:line="240" w:lineRule="auto"/>
        <w:jc w:val="both"/>
        <w:rPr>
          <w:rFonts w:ascii="Times New Roman" w:eastAsia="Calibri" w:hAnsi="Times New Roman" w:cs="Times New Roman"/>
          <w:kern w:val="0"/>
          <w:sz w:val="20"/>
          <w:szCs w:val="20"/>
          <w:lang w:val="fi-FI" w:eastAsia="en-GB" w:bidi="ar-SA"/>
          <w14:ligatures w14:val="none"/>
        </w:rPr>
      </w:pPr>
    </w:p>
    <w:p w14:paraId="254CB0D8" w14:textId="5AA1E356" w:rsidR="00F66EA4" w:rsidRPr="008D7F28" w:rsidRDefault="00F66EA4" w:rsidP="00F66EA4">
      <w:pPr>
        <w:spacing w:after="0" w:line="240" w:lineRule="auto"/>
        <w:jc w:val="both"/>
        <w:rPr>
          <w:rFonts w:ascii="Times New Roman" w:eastAsia="Calibri" w:hAnsi="Times New Roman" w:cs="Times New Roman"/>
          <w:kern w:val="0"/>
          <w:sz w:val="20"/>
          <w:szCs w:val="20"/>
          <w:lang w:val="fi-FI" w:eastAsia="en-GB" w:bidi="ar-SA"/>
          <w14:ligatures w14:val="none"/>
        </w:rPr>
      </w:pPr>
      <w:r w:rsidRPr="008D7F28">
        <w:rPr>
          <w:rFonts w:ascii="Times New Roman" w:eastAsia="Calibri" w:hAnsi="Times New Roman" w:cs="Times New Roman"/>
          <w:kern w:val="0"/>
          <w:sz w:val="20"/>
          <w:szCs w:val="20"/>
          <w:lang w:val="fi-FI" w:eastAsia="en-GB" w:bidi="ar-SA"/>
          <w14:ligatures w14:val="none"/>
        </w:rPr>
        <w:t>"</w:t>
      </w:r>
      <m:oMath>
        <m:sSub>
          <m:sSubPr>
            <m:ctrlPr>
              <w:rPr>
                <w:rFonts w:ascii="Cambria Math" w:eastAsia="Calibri" w:hAnsi="Cambria Math" w:cs="Times New Roman"/>
                <w:b/>
                <w:bCs/>
                <w:kern w:val="0"/>
                <w:sz w:val="20"/>
                <w:szCs w:val="20"/>
                <w:lang w:val="fi-FI" w:eastAsia="en-GB" w:bidi="ar-SA"/>
                <w14:ligatures w14:val="none"/>
              </w:rPr>
            </m:ctrlPr>
          </m:sSubPr>
          <m:e>
            <m:r>
              <m:rPr>
                <m:sty m:val="bi"/>
              </m:rPr>
              <w:rPr>
                <w:rFonts w:ascii="Cambria Math" w:eastAsia="Calibri" w:hAnsi="Cambria Math" w:cs="Times New Roman"/>
                <w:kern w:val="0"/>
                <w:sz w:val="20"/>
                <w:szCs w:val="20"/>
                <w:lang w:val="fi-FI" w:eastAsia="en-GB" w:bidi="ar-SA"/>
                <w14:ligatures w14:val="none"/>
              </w:rPr>
              <m:t>N</m:t>
            </m:r>
          </m:e>
          <m:sub>
            <m:d>
              <m:dPr>
                <m:ctrlPr>
                  <w:rPr>
                    <w:rFonts w:ascii="Cambria Math" w:eastAsia="Calibri" w:hAnsi="Cambria Math" w:cs="Times New Roman"/>
                    <w:b/>
                    <w:bCs/>
                    <w:kern w:val="0"/>
                    <w:sz w:val="20"/>
                    <w:szCs w:val="20"/>
                    <w:lang w:val="fi-FI" w:eastAsia="en-GB" w:bidi="ar-SA"/>
                    <w14:ligatures w14:val="none"/>
                  </w:rPr>
                </m:ctrlPr>
              </m:dPr>
              <m:e>
                <m:r>
                  <m:rPr>
                    <m:sty m:val="bi"/>
                  </m:rPr>
                  <w:rPr>
                    <w:rFonts w:ascii="Cambria Math" w:eastAsia="Calibri" w:hAnsi="Cambria Math" w:cs="Times New Roman"/>
                    <w:kern w:val="0"/>
                    <w:sz w:val="20"/>
                    <w:szCs w:val="20"/>
                    <w:lang w:val="fi-FI" w:eastAsia="en-GB" w:bidi="ar-SA"/>
                    <w14:ligatures w14:val="none"/>
                  </w:rPr>
                  <m:t>t</m:t>
                </m:r>
                <m:r>
                  <m:rPr>
                    <m:sty m:val="b"/>
                  </m:rPr>
                  <w:rPr>
                    <w:rFonts w:ascii="Cambria Math" w:eastAsia="Calibri" w:hAnsi="Cambria Math" w:cs="Times New Roman"/>
                    <w:kern w:val="0"/>
                    <w:sz w:val="20"/>
                    <w:szCs w:val="20"/>
                    <w:lang w:val="fi-FI" w:eastAsia="en-GB" w:bidi="ar-SA"/>
                    <w14:ligatures w14:val="none"/>
                  </w:rPr>
                  <m:t>-1</m:t>
                </m:r>
              </m:e>
            </m:d>
          </m:sub>
        </m:sSub>
      </m:oMath>
      <w:r w:rsidRPr="008D7F28">
        <w:rPr>
          <w:rFonts w:ascii="Times New Roman" w:eastAsia="Calibri" w:hAnsi="Times New Roman" w:cs="Times New Roman"/>
          <w:kern w:val="0"/>
          <w:sz w:val="20"/>
          <w:szCs w:val="20"/>
          <w:lang w:val="fi-FI" w:eastAsia="en-GB" w:bidi="ar-SA"/>
          <w14:ligatures w14:val="none"/>
        </w:rPr>
        <w:t>"</w:t>
      </w:r>
      <w:r w:rsidRPr="008D7F28">
        <w:rPr>
          <w:rFonts w:ascii="Times New Roman" w:eastAsia="Calibri" w:hAnsi="Times New Roman" w:cs="Times New Roman"/>
          <w:b/>
          <w:bCs/>
          <w:kern w:val="0"/>
          <w:sz w:val="20"/>
          <w:szCs w:val="20"/>
          <w:lang w:val="fi-FI" w:eastAsia="en-GB" w:bidi="ar-SA"/>
          <w14:ligatures w14:val="none"/>
        </w:rPr>
        <w:t xml:space="preserve"> </w:t>
      </w:r>
      <w:r w:rsidR="004B1CC2" w:rsidRPr="008D7F28">
        <w:rPr>
          <w:rFonts w:ascii="Times New Roman" w:eastAsia="Calibri" w:hAnsi="Times New Roman" w:cs="Times New Roman"/>
          <w:kern w:val="0"/>
          <w:sz w:val="20"/>
          <w:szCs w:val="20"/>
          <w:lang w:val="fi-FI" w:eastAsia="en-GB" w:bidi="ar-SA"/>
          <w14:ligatures w14:val="none"/>
        </w:rPr>
        <w:t>tarkoittaa joukkovelkakirjojen määrää edellisen päivän lopussa ennen päivää "t" päivää liikkeeseenlaskupäivän jälkeen;</w:t>
      </w:r>
    </w:p>
    <w:p w14:paraId="0A291CC6" w14:textId="77777777" w:rsidR="00F66EA4" w:rsidRPr="008D7F28" w:rsidRDefault="00F66EA4" w:rsidP="00F66EA4">
      <w:pPr>
        <w:spacing w:after="0" w:line="240" w:lineRule="auto"/>
        <w:jc w:val="both"/>
        <w:rPr>
          <w:rFonts w:ascii="Times New Roman" w:eastAsia="Calibri" w:hAnsi="Times New Roman" w:cs="Times New Roman"/>
          <w:kern w:val="0"/>
          <w:sz w:val="20"/>
          <w:szCs w:val="20"/>
          <w:lang w:val="fi-FI" w:eastAsia="en-GB" w:bidi="ar-SA"/>
          <w14:ligatures w14:val="none"/>
        </w:rPr>
      </w:pPr>
    </w:p>
    <w:p w14:paraId="66418449" w14:textId="31F05A01" w:rsidR="00F66EA4" w:rsidRPr="008D7F28" w:rsidRDefault="00F66EA4" w:rsidP="00F66EA4">
      <w:pPr>
        <w:spacing w:after="0" w:line="240" w:lineRule="auto"/>
        <w:jc w:val="both"/>
        <w:rPr>
          <w:rFonts w:ascii="Times New Roman" w:eastAsia="Calibri" w:hAnsi="Times New Roman" w:cs="Times New Roman"/>
          <w:kern w:val="0"/>
          <w:sz w:val="20"/>
          <w:szCs w:val="20"/>
          <w:lang w:val="fi-FI" w:eastAsia="en-GB" w:bidi="ar-SA"/>
          <w14:ligatures w14:val="none"/>
        </w:rPr>
      </w:pPr>
      <w:r w:rsidRPr="008D7F28">
        <w:rPr>
          <w:rFonts w:ascii="Times New Roman" w:eastAsia="Calibri" w:hAnsi="Times New Roman" w:cs="Times New Roman"/>
          <w:kern w:val="0"/>
          <w:sz w:val="20"/>
          <w:szCs w:val="20"/>
          <w:lang w:val="fi-FI" w:eastAsia="en-GB" w:bidi="ar-SA"/>
          <w14:ligatures w14:val="none"/>
        </w:rPr>
        <w:t>"</w:t>
      </w:r>
      <m:oMath>
        <m:r>
          <m:rPr>
            <m:sty m:val="bi"/>
          </m:rPr>
          <w:rPr>
            <w:rFonts w:ascii="Cambria Math" w:eastAsia="Calibri" w:hAnsi="Cambria Math" w:cs="Times New Roman"/>
            <w:kern w:val="0"/>
            <w:sz w:val="20"/>
            <w:szCs w:val="20"/>
            <w:lang w:val="fi-FI" w:eastAsia="en-GB" w:bidi="ar-SA"/>
            <w14:ligatures w14:val="none"/>
          </w:rPr>
          <m:t>DER</m:t>
        </m:r>
      </m:oMath>
      <w:r w:rsidRPr="008D7F28">
        <w:rPr>
          <w:rFonts w:ascii="Times New Roman" w:eastAsia="Calibri" w:hAnsi="Times New Roman" w:cs="Times New Roman"/>
          <w:kern w:val="0"/>
          <w:sz w:val="20"/>
          <w:szCs w:val="20"/>
          <w:lang w:val="fi-FI" w:eastAsia="en-GB" w:bidi="ar-SA"/>
          <w14:ligatures w14:val="none"/>
        </w:rPr>
        <w:t xml:space="preserve">" </w:t>
      </w:r>
      <w:r w:rsidR="004B1CC2" w:rsidRPr="008D7F28">
        <w:rPr>
          <w:rFonts w:ascii="Times New Roman" w:eastAsia="Calibri" w:hAnsi="Times New Roman" w:cs="Times New Roman"/>
          <w:kern w:val="0"/>
          <w:sz w:val="20"/>
          <w:szCs w:val="20"/>
          <w:lang w:val="fi-FI" w:eastAsia="en-GB" w:bidi="ar-SA"/>
          <w14:ligatures w14:val="none"/>
        </w:rPr>
        <w:t>tarkoittaa vähenevän oikeuden määrää. Vähenevä oikeuden määrä kuvaa hallinnointipalkkiota, joka ilmoitetaan Yksittäisen kryptovaluuttaoikeuden ajan myötä vähenevänä määränä; ja</w:t>
      </w:r>
    </w:p>
    <w:p w14:paraId="7A7CD2BC" w14:textId="77777777" w:rsidR="00F66EA4" w:rsidRPr="008D7F28" w:rsidRDefault="00F66EA4" w:rsidP="00F66EA4">
      <w:pPr>
        <w:spacing w:after="0" w:line="240" w:lineRule="auto"/>
        <w:jc w:val="both"/>
        <w:rPr>
          <w:rFonts w:ascii="Times New Roman" w:eastAsia="Calibri" w:hAnsi="Times New Roman" w:cs="Times New Roman"/>
          <w:kern w:val="0"/>
          <w:sz w:val="20"/>
          <w:szCs w:val="20"/>
          <w:lang w:val="fi-FI" w:eastAsia="en-GB" w:bidi="ar-SA"/>
          <w14:ligatures w14:val="none"/>
        </w:rPr>
      </w:pPr>
    </w:p>
    <w:p w14:paraId="17C47185" w14:textId="35233EDA" w:rsidR="00F66EA4" w:rsidRPr="008D7F28" w:rsidRDefault="00F66EA4" w:rsidP="004B1CC2">
      <w:pPr>
        <w:spacing w:after="0" w:line="240" w:lineRule="auto"/>
        <w:jc w:val="both"/>
        <w:rPr>
          <w:rFonts w:ascii="Times New Roman" w:eastAsia="Calibri" w:hAnsi="Times New Roman" w:cs="Times New Roman"/>
          <w:kern w:val="0"/>
          <w:sz w:val="20"/>
          <w:szCs w:val="20"/>
          <w:lang w:val="fi-FI" w:eastAsia="en-GB" w:bidi="ar-SA"/>
          <w14:ligatures w14:val="none"/>
        </w:rPr>
      </w:pPr>
      <w:r w:rsidRPr="008D7F28">
        <w:rPr>
          <w:rFonts w:ascii="Times New Roman" w:eastAsia="Calibri" w:hAnsi="Times New Roman" w:cs="Times New Roman"/>
          <w:kern w:val="0"/>
          <w:sz w:val="20"/>
          <w:szCs w:val="20"/>
          <w:lang w:val="fi-FI" w:eastAsia="en-GB" w:bidi="ar-SA"/>
          <w14:ligatures w14:val="none"/>
        </w:rPr>
        <w:t>"</w:t>
      </w:r>
      <m:oMath>
        <m:sSubSup>
          <m:sSubSupPr>
            <m:ctrlPr>
              <w:rPr>
                <w:rFonts w:ascii="Cambria Math" w:eastAsia="Calibri" w:hAnsi="Cambria Math" w:cs="Times New Roman"/>
                <w:b/>
                <w:bCs/>
                <w:i/>
                <w:iCs/>
                <w:kern w:val="0"/>
                <w:sz w:val="20"/>
                <w:szCs w:val="20"/>
                <w:lang w:val="fi-FI" w:eastAsia="en-GB" w:bidi="ar-SA"/>
                <w14:ligatures w14:val="none"/>
              </w:rPr>
            </m:ctrlPr>
          </m:sSubSupPr>
          <m:e>
            <m:r>
              <m:rPr>
                <m:sty m:val="bi"/>
              </m:rPr>
              <w:rPr>
                <w:rFonts w:ascii="Cambria Math" w:eastAsia="Calibri" w:hAnsi="Cambria Math" w:cs="Times New Roman"/>
                <w:kern w:val="0"/>
                <w:sz w:val="20"/>
                <w:szCs w:val="20"/>
                <w:lang w:val="fi-FI" w:eastAsia="en-GB" w:bidi="ar-SA"/>
                <w14:ligatures w14:val="none"/>
              </w:rPr>
              <m:t>DSC</m:t>
            </m:r>
          </m:e>
          <m:sub>
            <m:r>
              <m:rPr>
                <m:sty m:val="bi"/>
              </m:rPr>
              <w:rPr>
                <w:rFonts w:ascii="Cambria Math" w:eastAsia="Calibri" w:hAnsi="Cambria Math" w:cs="Times New Roman"/>
                <w:kern w:val="0"/>
                <w:sz w:val="20"/>
                <w:szCs w:val="20"/>
                <w:lang w:val="fi-FI" w:eastAsia="en-GB" w:bidi="ar-SA"/>
                <w14:ligatures w14:val="none"/>
              </w:rPr>
              <m:t>(t)</m:t>
            </m:r>
          </m:sub>
          <m:sup>
            <m:r>
              <m:rPr>
                <m:sty m:val="bi"/>
              </m:rPr>
              <w:rPr>
                <w:rFonts w:ascii="Cambria Math" w:eastAsia="Calibri" w:hAnsi="Cambria Math" w:cs="Times New Roman"/>
                <w:kern w:val="0"/>
                <w:sz w:val="20"/>
                <w:szCs w:val="20"/>
                <w:lang w:val="fi-FI" w:eastAsia="en-GB" w:bidi="ar-SA"/>
                <w14:ligatures w14:val="none"/>
              </w:rPr>
              <m:t>i</m:t>
            </m:r>
          </m:sup>
        </m:sSubSup>
      </m:oMath>
      <w:r w:rsidRPr="008D7F28">
        <w:rPr>
          <w:rFonts w:ascii="Times New Roman" w:eastAsia="Calibri" w:hAnsi="Times New Roman" w:cs="Times New Roman"/>
          <w:kern w:val="0"/>
          <w:sz w:val="20"/>
          <w:szCs w:val="20"/>
          <w:lang w:val="fi-FI" w:eastAsia="en-GB" w:bidi="ar-SA"/>
          <w14:ligatures w14:val="none"/>
        </w:rPr>
        <w:t xml:space="preserve">" </w:t>
      </w:r>
      <w:r w:rsidR="004B1CC2" w:rsidRPr="008D7F28">
        <w:rPr>
          <w:rFonts w:ascii="Times New Roman" w:eastAsia="Calibri" w:hAnsi="Times New Roman" w:cs="Times New Roman"/>
          <w:kern w:val="0"/>
          <w:sz w:val="20"/>
          <w:szCs w:val="20"/>
          <w:lang w:val="fi-FI" w:eastAsia="en-GB" w:bidi="ar-SA"/>
          <w14:ligatures w14:val="none"/>
        </w:rPr>
        <w:t xml:space="preserve">tarkoittaa staking-palkkioihin sovellettavia </w:t>
      </w:r>
      <w:r w:rsidR="007157A4" w:rsidRPr="008D7F28">
        <w:rPr>
          <w:rFonts w:ascii="Times New Roman" w:eastAsia="Calibri" w:hAnsi="Times New Roman" w:cs="Times New Roman"/>
          <w:kern w:val="0"/>
          <w:sz w:val="20"/>
          <w:szCs w:val="20"/>
          <w:lang w:val="fi-FI" w:eastAsia="en-GB" w:bidi="ar-SA"/>
          <w14:ligatures w14:val="none"/>
        </w:rPr>
        <w:t xml:space="preserve">maksuja </w:t>
      </w:r>
      <w:r w:rsidR="004B1CC2" w:rsidRPr="008D7F28">
        <w:rPr>
          <w:rFonts w:ascii="Times New Roman" w:eastAsia="Calibri" w:hAnsi="Times New Roman" w:cs="Times New Roman"/>
          <w:kern w:val="0"/>
          <w:sz w:val="20"/>
          <w:szCs w:val="20"/>
          <w:lang w:val="fi-FI" w:eastAsia="en-GB" w:bidi="ar-SA"/>
          <w14:ligatures w14:val="none"/>
        </w:rPr>
        <w:t>tietylle joukkovelkakirjoihin sisältyvälle kryptovaluutalle (merkitty "i").</w:t>
      </w:r>
    </w:p>
    <w:p w14:paraId="6FB72F67" w14:textId="77777777" w:rsidR="004B1CC2" w:rsidRPr="008D7F28" w:rsidRDefault="004B1CC2" w:rsidP="004B1CC2">
      <w:pPr>
        <w:spacing w:after="0" w:line="240" w:lineRule="auto"/>
        <w:jc w:val="both"/>
        <w:rPr>
          <w:rFonts w:ascii="Times New Roman" w:eastAsia="Calibri" w:hAnsi="Times New Roman" w:cs="Times New Roman"/>
          <w:b/>
          <w:bCs/>
          <w:i/>
          <w:iCs/>
          <w:kern w:val="0"/>
          <w:sz w:val="20"/>
          <w:szCs w:val="20"/>
          <w:lang w:val="fi-FI" w:eastAsia="en-GB" w:bidi="ar-SA"/>
          <w14:ligatures w14:val="none"/>
        </w:rPr>
      </w:pPr>
    </w:p>
    <w:p w14:paraId="0393056F" w14:textId="77777777" w:rsidR="003F1661" w:rsidRPr="008D7F28" w:rsidRDefault="003F1661" w:rsidP="00045404">
      <w:pPr>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kern w:val="0"/>
          <w:sz w:val="20"/>
          <w:szCs w:val="20"/>
          <w:lang w:val="fi-FI" w:bidi="ar-SA"/>
          <w14:ligatures w14:val="none"/>
        </w:rPr>
        <w:t xml:space="preserve">Merkintähinta sijoittajille, jotka eivät ole valtuutettuja osallistujia, määritellään säännöllisesti. </w:t>
      </w:r>
    </w:p>
    <w:p w14:paraId="40A6689F" w14:textId="48E704E5" w:rsidR="003F1661" w:rsidRPr="008D7F28" w:rsidRDefault="003F1661" w:rsidP="00045404">
      <w:pPr>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kern w:val="0"/>
          <w:sz w:val="20"/>
          <w:szCs w:val="20"/>
          <w:lang w:val="fi-FI" w:bidi="ar-SA"/>
          <w14:ligatures w14:val="none"/>
        </w:rPr>
        <w:t xml:space="preserve">Myöntämispäivästä lähtien kryptovaluuttaoikeus olisi 0,002 ETH joukkovelkakirjaa kohden, eli valtuutetut osallistujat, jotka ostavat joukkovelkakirjoja liikkeeseenlaskijalta, saisivat yhden joukkovelkakirjan kutakin 0,002 ETH kohden. Lisäksi liikkeeseenlaskija veloittaa valtuutetulta osallistujalta merkintäpalkkion, joka on enintään 0,50 prosenttia 0,002 ETH. Jos sijoittaja ostaa joukkovelkakirjan valtuutetulta osallistujalta euroilla, kryptovaluuttaoikeutta vastaava euromäärä </w:t>
      </w:r>
      <w:r w:rsidR="00930BED" w:rsidRPr="008D7F28">
        <w:rPr>
          <w:rFonts w:ascii="Times New Roman" w:eastAsia="MS Mincho" w:hAnsi="Times New Roman" w:cs="Times New Roman"/>
          <w:kern w:val="0"/>
          <w:sz w:val="20"/>
          <w:szCs w:val="20"/>
          <w:lang w:val="fi-FI" w:bidi="ar-SA"/>
          <w14:ligatures w14:val="none"/>
        </w:rPr>
        <w:t>16 tammikuussa</w:t>
      </w:r>
      <w:r w:rsidR="00930BED" w:rsidRPr="00E3064A">
        <w:rPr>
          <w:rFonts w:ascii="Times New Roman" w:eastAsia="MS Mincho" w:hAnsi="Times New Roman" w:cs="Times New Roman"/>
          <w:kern w:val="0"/>
          <w:sz w:val="20"/>
          <w:szCs w:val="20"/>
          <w:lang w:val="fi-FI" w:bidi="ar-SA"/>
          <w14:ligatures w14:val="none"/>
        </w:rPr>
        <w:t xml:space="preserve"> </w:t>
      </w:r>
      <w:r w:rsidR="00930BED" w:rsidRPr="008D7F28">
        <w:rPr>
          <w:rFonts w:ascii="Times New Roman" w:eastAsia="MS Mincho" w:hAnsi="Times New Roman" w:cs="Times New Roman"/>
          <w:kern w:val="0"/>
          <w:sz w:val="20"/>
          <w:szCs w:val="20"/>
          <w:lang w:val="fi-FI" w:bidi="ar-SA"/>
          <w14:ligatures w14:val="none"/>
        </w:rPr>
        <w:t>2024</w:t>
      </w:r>
      <w:r w:rsidRPr="008D7F28">
        <w:rPr>
          <w:rFonts w:ascii="Times New Roman" w:eastAsia="MS Mincho" w:hAnsi="Times New Roman" w:cs="Times New Roman"/>
          <w:kern w:val="0"/>
          <w:sz w:val="20"/>
          <w:szCs w:val="20"/>
          <w:lang w:val="fi-FI" w:bidi="ar-SA"/>
          <w14:ligatures w14:val="none"/>
        </w:rPr>
        <w:t xml:space="preserve"> alkaen, perustuen ETH-arvoon </w:t>
      </w:r>
      <w:r w:rsidR="00930BED" w:rsidRPr="008D7F28">
        <w:rPr>
          <w:rFonts w:ascii="Times New Roman" w:eastAsia="MS Mincho" w:hAnsi="Times New Roman" w:cs="Times New Roman"/>
          <w:kern w:val="0"/>
          <w:sz w:val="20"/>
          <w:szCs w:val="20"/>
          <w:lang w:val="fi-FI" w:bidi="ar-SA"/>
          <w14:ligatures w14:val="none"/>
        </w:rPr>
        <w:t>2,351.11</w:t>
      </w:r>
      <w:r w:rsidRPr="00E3064A">
        <w:rPr>
          <w:rFonts w:ascii="Times New Roman" w:eastAsia="MS Mincho" w:hAnsi="Times New Roman" w:cs="Times New Roman"/>
          <w:kern w:val="0"/>
          <w:sz w:val="20"/>
          <w:szCs w:val="20"/>
          <w:lang w:val="fi-FI" w:bidi="ar-SA"/>
          <w14:ligatures w14:val="none"/>
        </w:rPr>
        <w:t xml:space="preserve"> euroa</w:t>
      </w:r>
      <w:r w:rsidRPr="008D7F28">
        <w:rPr>
          <w:rFonts w:ascii="Times New Roman" w:eastAsia="MS Mincho" w:hAnsi="Times New Roman" w:cs="Times New Roman"/>
          <w:kern w:val="0"/>
          <w:sz w:val="20"/>
          <w:szCs w:val="20"/>
          <w:lang w:val="fi-FI" w:bidi="ar-SA"/>
          <w14:ligatures w14:val="none"/>
        </w:rPr>
        <w:t xml:space="preserve"> olisi </w:t>
      </w:r>
      <w:r w:rsidR="00930BED" w:rsidRPr="008D7F28">
        <w:rPr>
          <w:rFonts w:ascii="Times New Roman" w:eastAsia="MS Mincho" w:hAnsi="Times New Roman" w:cs="Times New Roman"/>
          <w:kern w:val="0"/>
          <w:sz w:val="20"/>
          <w:szCs w:val="20"/>
          <w:lang w:val="fi-FI" w:bidi="ar-SA"/>
          <w14:ligatures w14:val="none"/>
        </w:rPr>
        <w:t>4.70</w:t>
      </w:r>
      <w:r w:rsidRPr="00E3064A">
        <w:rPr>
          <w:rFonts w:ascii="Times New Roman" w:eastAsia="MS Mincho" w:hAnsi="Times New Roman" w:cs="Times New Roman"/>
          <w:kern w:val="0"/>
          <w:sz w:val="20"/>
          <w:szCs w:val="20"/>
          <w:lang w:val="fi-FI" w:bidi="ar-SA"/>
          <w14:ligatures w14:val="none"/>
        </w:rPr>
        <w:t xml:space="preserve"> euroa.</w:t>
      </w:r>
      <w:r w:rsidRPr="008D7F28">
        <w:rPr>
          <w:rFonts w:ascii="Times New Roman" w:eastAsia="MS Mincho" w:hAnsi="Times New Roman" w:cs="Times New Roman"/>
          <w:kern w:val="0"/>
          <w:sz w:val="20"/>
          <w:szCs w:val="20"/>
          <w:lang w:val="fi-FI" w:bidi="ar-SA"/>
          <w14:ligatures w14:val="none"/>
        </w:rPr>
        <w:t xml:space="preserve"> Kun kuitenkin otetaan huomioon, että kukin valtuutettu osallistuja voi veloittaa merkintäpalkkion sijoittajalta, jolle hän myy joukkovelkakirjoja oman harkintansa mukaan, joukkovelkakirjan hankintahinta voi olla korkeampi kuin </w:t>
      </w:r>
      <w:r w:rsidR="00930BED" w:rsidRPr="008D7F28">
        <w:rPr>
          <w:rFonts w:ascii="Times New Roman" w:eastAsia="MS Mincho" w:hAnsi="Times New Roman" w:cs="Times New Roman"/>
          <w:kern w:val="0"/>
          <w:sz w:val="20"/>
          <w:szCs w:val="20"/>
          <w:lang w:val="fi-FI" w:bidi="ar-SA"/>
          <w14:ligatures w14:val="none"/>
        </w:rPr>
        <w:t>4.70</w:t>
      </w:r>
      <w:r w:rsidRPr="00E3064A">
        <w:rPr>
          <w:rFonts w:ascii="Times New Roman" w:eastAsia="MS Mincho" w:hAnsi="Times New Roman" w:cs="Times New Roman"/>
          <w:kern w:val="0"/>
          <w:sz w:val="20"/>
          <w:szCs w:val="20"/>
          <w:lang w:val="fi-FI" w:bidi="ar-SA"/>
          <w14:ligatures w14:val="none"/>
        </w:rPr>
        <w:t xml:space="preserve"> euroa.</w:t>
      </w:r>
    </w:p>
    <w:p w14:paraId="4B086BEF" w14:textId="77777777" w:rsidR="003F1661" w:rsidRPr="008D7F28" w:rsidRDefault="003F1661" w:rsidP="00045404">
      <w:pPr>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b/>
          <w:bCs/>
          <w:i/>
          <w:iCs/>
          <w:kern w:val="0"/>
          <w:sz w:val="20"/>
          <w:szCs w:val="20"/>
          <w:lang w:val="fi-FI" w:bidi="ar-SA"/>
          <w14:ligatures w14:val="none"/>
        </w:rPr>
        <w:t>Kulut:</w:t>
      </w:r>
      <w:r w:rsidRPr="008D7F28">
        <w:rPr>
          <w:rFonts w:ascii="Times New Roman" w:eastAsia="MS Mincho" w:hAnsi="Times New Roman" w:cs="Times New Roman"/>
          <w:kern w:val="0"/>
          <w:sz w:val="20"/>
          <w:szCs w:val="20"/>
          <w:lang w:val="fi-FI" w:bidi="ar-SA"/>
          <w14:ligatures w14:val="none"/>
        </w:rPr>
        <w:t xml:space="preserve"> Liikkeeseenlaskun ja/tai tarjouksen arvioidut kokonaiskulut ovat </w:t>
      </w:r>
      <w:r w:rsidRPr="00E3064A">
        <w:rPr>
          <w:rFonts w:ascii="Times New Roman" w:eastAsia="MS Mincho" w:hAnsi="Times New Roman" w:cs="Times New Roman"/>
          <w:kern w:val="0"/>
          <w:sz w:val="20"/>
          <w:szCs w:val="20"/>
          <w:lang w:val="fi-FI" w:bidi="ar-SA"/>
          <w14:ligatures w14:val="none"/>
        </w:rPr>
        <w:t>35 500 EUR</w:t>
      </w:r>
      <w:r w:rsidRPr="008D7F28">
        <w:rPr>
          <w:rFonts w:ascii="Times New Roman" w:eastAsia="MS Mincho" w:hAnsi="Times New Roman" w:cs="Times New Roman"/>
          <w:kern w:val="0"/>
          <w:sz w:val="20"/>
          <w:szCs w:val="20"/>
          <w:lang w:val="fi-FI" w:bidi="ar-SA"/>
          <w14:ligatures w14:val="none"/>
        </w:rPr>
        <w:t>. Liikkeeseenlaskija veloittaa merkintäpalkkion, joka on enintään 0,50 prosenttia valtuutettujen osallistujien joukkovelkakirjojen kryptovaluuttaoikeudesta. Liikkeeseenlaskija ei voi vaikuttaa siihen, veloittaako valtuutettu osallistuja lisäpalkkioita ja missä määrin. Nämä palkkiot voivat vaihdella valtuutetun osallistujan mukaan.</w:t>
      </w:r>
    </w:p>
    <w:p w14:paraId="05C637FC" w14:textId="317B8FDB" w:rsidR="00F66EA4" w:rsidRPr="008D7F28" w:rsidRDefault="0034327F" w:rsidP="00045404">
      <w:pPr>
        <w:keepNext/>
        <w:keepLines/>
        <w:numPr>
          <w:ilvl w:val="2"/>
          <w:numId w:val="1"/>
        </w:numPr>
        <w:tabs>
          <w:tab w:val="num" w:pos="720"/>
        </w:tabs>
        <w:spacing w:after="60" w:line="240" w:lineRule="auto"/>
        <w:ind w:left="720"/>
        <w:jc w:val="both"/>
        <w:outlineLvl w:val="2"/>
        <w:rPr>
          <w:rFonts w:ascii="Times New Roman" w:eastAsia="Times New Roman" w:hAnsi="Times New Roman" w:cs="Times New Roman"/>
          <w:b/>
          <w:bCs/>
          <w:color w:val="000000"/>
          <w:kern w:val="0"/>
          <w:sz w:val="20"/>
          <w:szCs w:val="20"/>
          <w:lang w:val="fi-FI" w:bidi="ar-SA"/>
          <w14:ligatures w14:val="none"/>
        </w:rPr>
      </w:pPr>
      <w:r w:rsidRPr="008D7F28">
        <w:rPr>
          <w:rFonts w:ascii="Times New Roman" w:eastAsia="Times New Roman" w:hAnsi="Times New Roman" w:cs="Times New Roman"/>
          <w:b/>
          <w:bCs/>
          <w:color w:val="000000"/>
          <w:kern w:val="0"/>
          <w:sz w:val="20"/>
          <w:szCs w:val="20"/>
          <w:lang w:val="fi-FI" w:bidi="ar-SA"/>
          <w14:ligatures w14:val="none"/>
        </w:rPr>
        <w:t>Miksi tämä ohjelmaesite laaditaan?</w:t>
      </w:r>
    </w:p>
    <w:p w14:paraId="205E6FDA" w14:textId="17FDE948" w:rsidR="00F66EA4" w:rsidRPr="008D7F28" w:rsidRDefault="00DF0765" w:rsidP="00045404">
      <w:pPr>
        <w:keepNext/>
        <w:keepLines/>
        <w:numPr>
          <w:ilvl w:val="3"/>
          <w:numId w:val="1"/>
        </w:numPr>
        <w:tabs>
          <w:tab w:val="num" w:pos="720"/>
        </w:tabs>
        <w:spacing w:after="60" w:line="240" w:lineRule="auto"/>
        <w:ind w:left="720"/>
        <w:jc w:val="both"/>
        <w:outlineLvl w:val="3"/>
        <w:rPr>
          <w:rFonts w:ascii="Times New Roman" w:eastAsia="Times New Roman" w:hAnsi="Times New Roman" w:cs="Times New Roman"/>
          <w:b/>
          <w:bCs/>
          <w:iCs/>
          <w:color w:val="000000"/>
          <w:kern w:val="0"/>
          <w:sz w:val="20"/>
          <w:szCs w:val="20"/>
          <w:lang w:val="fi-FI" w:bidi="ar-SA"/>
          <w14:ligatures w14:val="none"/>
        </w:rPr>
      </w:pPr>
      <w:r w:rsidRPr="008D7F28">
        <w:rPr>
          <w:rFonts w:ascii="Times New Roman" w:eastAsia="Times New Roman" w:hAnsi="Times New Roman" w:cs="Times New Roman"/>
          <w:b/>
          <w:bCs/>
          <w:iCs/>
          <w:color w:val="000000"/>
          <w:kern w:val="0"/>
          <w:sz w:val="20"/>
          <w:szCs w:val="20"/>
          <w:lang w:val="fi-FI" w:bidi="ar-SA"/>
          <w14:ligatures w14:val="none"/>
        </w:rPr>
        <w:t>Tarjouksen syyt tai säännellyillä markkinoilla kaupankäynnin kohteeksi ottamisen syyt</w:t>
      </w:r>
    </w:p>
    <w:p w14:paraId="61F5C59A" w14:textId="3A9C80C9" w:rsidR="00F66EA4" w:rsidRPr="008D7F28" w:rsidRDefault="00DF0765" w:rsidP="00045404">
      <w:pPr>
        <w:spacing w:after="60" w:line="240" w:lineRule="auto"/>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kern w:val="0"/>
          <w:sz w:val="20"/>
          <w:szCs w:val="20"/>
          <w:lang w:val="fi-FI" w:bidi="ar-SA"/>
          <w14:ligatures w14:val="none"/>
        </w:rPr>
        <w:t>Liikkeeseenlaskija aikoo tehdä voittoa joukkovelkakirjojen liikkeeseenlaskusta. Liikkeeseenlaskija tekee voittoa veloittamalla tilauspalkkiot, tietyt lunastuspalkkiot ja vähenevän oikeuden määrän.</w:t>
      </w:r>
    </w:p>
    <w:p w14:paraId="2CAA82C2" w14:textId="199C9861" w:rsidR="00F66EA4" w:rsidRPr="008D7F28" w:rsidRDefault="00DF0765" w:rsidP="00045404">
      <w:pPr>
        <w:keepNext/>
        <w:keepLines/>
        <w:numPr>
          <w:ilvl w:val="3"/>
          <w:numId w:val="1"/>
        </w:numPr>
        <w:tabs>
          <w:tab w:val="num" w:pos="720"/>
        </w:tabs>
        <w:spacing w:after="60" w:line="240" w:lineRule="auto"/>
        <w:ind w:left="720"/>
        <w:jc w:val="both"/>
        <w:outlineLvl w:val="3"/>
        <w:rPr>
          <w:rFonts w:ascii="Times New Roman" w:eastAsia="Times New Roman" w:hAnsi="Times New Roman" w:cs="Times New Roman"/>
          <w:b/>
          <w:bCs/>
          <w:iCs/>
          <w:color w:val="000000"/>
          <w:kern w:val="0"/>
          <w:sz w:val="20"/>
          <w:szCs w:val="20"/>
          <w:lang w:val="fi-FI" w:bidi="ar-SA"/>
          <w14:ligatures w14:val="none"/>
        </w:rPr>
      </w:pPr>
      <w:bookmarkStart w:id="1" w:name="_Hlk152927106"/>
      <w:r w:rsidRPr="008D7F28">
        <w:rPr>
          <w:rFonts w:ascii="Times New Roman" w:eastAsia="Times New Roman" w:hAnsi="Times New Roman" w:cs="Times New Roman"/>
          <w:b/>
          <w:bCs/>
          <w:iCs/>
          <w:color w:val="000000"/>
          <w:kern w:val="0"/>
          <w:sz w:val="20"/>
          <w:szCs w:val="20"/>
          <w:lang w:val="fi-FI" w:bidi="ar-SA"/>
          <w14:ligatures w14:val="none"/>
        </w:rPr>
        <w:t>Tuottojen käyttö ja arvioidut nettomäärät</w:t>
      </w:r>
    </w:p>
    <w:p w14:paraId="093AD6FE" w14:textId="4E3D31AE" w:rsidR="009D3D9C" w:rsidRPr="008D7F28" w:rsidRDefault="009D3D9C" w:rsidP="00045404">
      <w:pPr>
        <w:spacing w:after="60" w:line="240" w:lineRule="auto"/>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kern w:val="0"/>
          <w:sz w:val="20"/>
          <w:szCs w:val="20"/>
          <w:lang w:val="fi-FI" w:bidi="ar-SA"/>
          <w14:ligatures w14:val="none"/>
        </w:rPr>
        <w:t xml:space="preserve">Joukkovelkakirjat ostetaan liikkeeseenlaskijalta kryptovaluuttaa käyttämällä. Kun liikkeeseenlaskija vastaanottaa kryptovaluuttaa joukkovelkakirjojen merkinnän kautta, ne siirretään säilytyslompakkoon ja niiden vakuutena on takaussopimus joukkovelkakirjojen haltijoiden, vakuudenhaltijan ja joukkovelkakirjojen haltijoiden edustajan (jos nimetty) eduksi. Perustuen siihen oletukseen, että yhteensä 3 200 000 000 yksikköä joukkovelkakirjoja myydään ja että ETH-arvo on </w:t>
      </w:r>
      <w:r w:rsidRPr="00E3064A">
        <w:rPr>
          <w:rFonts w:ascii="Times New Roman" w:eastAsia="MS Mincho" w:hAnsi="Times New Roman" w:cs="Times New Roman"/>
          <w:kern w:val="0"/>
          <w:sz w:val="20"/>
          <w:szCs w:val="20"/>
          <w:lang w:val="fi-FI" w:bidi="ar-SA"/>
          <w14:ligatures w14:val="none"/>
        </w:rPr>
        <w:t>EUR</w:t>
      </w:r>
      <w:r w:rsidRPr="008D7F28">
        <w:rPr>
          <w:rFonts w:ascii="Times New Roman" w:eastAsia="MS Mincho" w:hAnsi="Times New Roman" w:cs="Times New Roman"/>
          <w:kern w:val="0"/>
          <w:sz w:val="20"/>
          <w:szCs w:val="20"/>
          <w:lang w:val="fi-FI" w:bidi="ar-SA"/>
          <w14:ligatures w14:val="none"/>
        </w:rPr>
        <w:t xml:space="preserve"> </w:t>
      </w:r>
      <w:r w:rsidR="004C27F5" w:rsidRPr="008D7F28">
        <w:rPr>
          <w:rFonts w:ascii="Times New Roman" w:eastAsia="MS Mincho" w:hAnsi="Times New Roman" w:cs="Times New Roman"/>
          <w:kern w:val="0"/>
          <w:sz w:val="20"/>
          <w:szCs w:val="20"/>
          <w:lang w:val="fi-FI" w:bidi="ar-SA"/>
          <w14:ligatures w14:val="none"/>
        </w:rPr>
        <w:t xml:space="preserve">2,351.11 </w:t>
      </w:r>
      <w:r w:rsidRPr="008D7F28">
        <w:rPr>
          <w:rFonts w:ascii="Times New Roman" w:eastAsia="MS Mincho" w:hAnsi="Times New Roman" w:cs="Times New Roman"/>
          <w:kern w:val="0"/>
          <w:sz w:val="20"/>
          <w:szCs w:val="20"/>
          <w:lang w:val="fi-FI" w:bidi="ar-SA"/>
          <w14:ligatures w14:val="none"/>
        </w:rPr>
        <w:t>(</w:t>
      </w:r>
      <w:r w:rsidR="004C27F5" w:rsidRPr="008D7F28">
        <w:rPr>
          <w:rFonts w:ascii="Times New Roman" w:eastAsia="MS Mincho" w:hAnsi="Times New Roman" w:cs="Times New Roman"/>
          <w:kern w:val="0"/>
          <w:sz w:val="20"/>
          <w:szCs w:val="20"/>
          <w:lang w:val="fi-FI" w:bidi="ar-SA"/>
          <w14:ligatures w14:val="none"/>
        </w:rPr>
        <w:t xml:space="preserve">16 tammikuussa </w:t>
      </w:r>
      <w:r w:rsidR="00E542B7" w:rsidRPr="008D7F28">
        <w:rPr>
          <w:rFonts w:ascii="Times New Roman" w:eastAsia="MS Mincho" w:hAnsi="Times New Roman" w:cs="Times New Roman"/>
          <w:kern w:val="0"/>
          <w:sz w:val="20"/>
          <w:szCs w:val="20"/>
          <w:lang w:val="fi-FI" w:bidi="ar-SA"/>
          <w14:ligatures w14:val="none"/>
        </w:rPr>
        <w:t>202</w:t>
      </w:r>
      <w:r w:rsidR="004C27F5" w:rsidRPr="008D7F28">
        <w:rPr>
          <w:rFonts w:ascii="Times New Roman" w:eastAsia="MS Mincho" w:hAnsi="Times New Roman" w:cs="Times New Roman"/>
          <w:kern w:val="0"/>
          <w:sz w:val="20"/>
          <w:szCs w:val="20"/>
          <w:lang w:val="fi-FI" w:bidi="ar-SA"/>
          <w14:ligatures w14:val="none"/>
        </w:rPr>
        <w:t>4</w:t>
      </w:r>
      <w:r w:rsidRPr="008D7F28">
        <w:rPr>
          <w:rFonts w:ascii="Times New Roman" w:eastAsia="MS Mincho" w:hAnsi="Times New Roman" w:cs="Times New Roman"/>
          <w:kern w:val="0"/>
          <w:sz w:val="20"/>
          <w:szCs w:val="20"/>
          <w:lang w:val="fi-FI" w:bidi="ar-SA"/>
          <w14:ligatures w14:val="none"/>
        </w:rPr>
        <w:t xml:space="preserve">alkaen), nettotuotot kullekin 10 000 joukkovelkakirjayksikölle ovat </w:t>
      </w:r>
      <w:r w:rsidR="00E542B7" w:rsidRPr="00E3064A">
        <w:rPr>
          <w:rFonts w:ascii="Times New Roman" w:eastAsia="MS Mincho" w:hAnsi="Times New Roman" w:cs="Times New Roman"/>
          <w:kern w:val="0"/>
          <w:sz w:val="20"/>
          <w:szCs w:val="20"/>
          <w:lang w:val="fi-FI" w:bidi="ar-SA"/>
          <w14:ligatures w14:val="none"/>
        </w:rPr>
        <w:t>EUR</w:t>
      </w:r>
      <w:r w:rsidR="00E542B7" w:rsidRPr="008D7F28">
        <w:rPr>
          <w:rFonts w:ascii="Times New Roman" w:eastAsia="MS Mincho" w:hAnsi="Times New Roman" w:cs="Times New Roman"/>
          <w:kern w:val="0"/>
          <w:sz w:val="20"/>
          <w:szCs w:val="20"/>
          <w:lang w:val="fi-FI" w:bidi="ar-SA"/>
          <w14:ligatures w14:val="none"/>
        </w:rPr>
        <w:t xml:space="preserve"> </w:t>
      </w:r>
      <w:r w:rsidR="007A6DBC" w:rsidRPr="008D7F28">
        <w:rPr>
          <w:rFonts w:ascii="Times New Roman" w:eastAsia="MS Mincho" w:hAnsi="Times New Roman" w:cs="Times New Roman"/>
          <w:kern w:val="0"/>
          <w:sz w:val="20"/>
          <w:szCs w:val="20"/>
          <w:lang w:val="fi-FI" w:bidi="ar-SA"/>
          <w14:ligatures w14:val="none"/>
        </w:rPr>
        <w:t>47,022.20</w:t>
      </w:r>
      <w:r w:rsidRPr="008D7F28">
        <w:rPr>
          <w:rFonts w:ascii="Times New Roman" w:eastAsia="MS Mincho" w:hAnsi="Times New Roman" w:cs="Times New Roman"/>
          <w:kern w:val="0"/>
          <w:sz w:val="20"/>
          <w:szCs w:val="20"/>
          <w:lang w:val="fi-FI" w:bidi="ar-SA"/>
          <w14:ligatures w14:val="none"/>
        </w:rPr>
        <w:t>.</w:t>
      </w:r>
    </w:p>
    <w:bookmarkEnd w:id="1"/>
    <w:p w14:paraId="20D769E6" w14:textId="6E07B185" w:rsidR="00F66EA4" w:rsidRPr="008D7F28" w:rsidRDefault="002C0264" w:rsidP="00045404">
      <w:pPr>
        <w:keepNext/>
        <w:keepLines/>
        <w:numPr>
          <w:ilvl w:val="3"/>
          <w:numId w:val="1"/>
        </w:numPr>
        <w:tabs>
          <w:tab w:val="num" w:pos="720"/>
        </w:tabs>
        <w:spacing w:after="60" w:line="240" w:lineRule="auto"/>
        <w:ind w:left="720"/>
        <w:jc w:val="both"/>
        <w:outlineLvl w:val="3"/>
        <w:rPr>
          <w:rFonts w:ascii="Times New Roman" w:eastAsia="Times New Roman" w:hAnsi="Times New Roman" w:cs="Times New Roman"/>
          <w:b/>
          <w:bCs/>
          <w:iCs/>
          <w:color w:val="000000"/>
          <w:kern w:val="0"/>
          <w:sz w:val="20"/>
          <w:szCs w:val="20"/>
          <w:lang w:val="fi-FI" w:bidi="ar-SA"/>
          <w14:ligatures w14:val="none"/>
        </w:rPr>
      </w:pPr>
      <w:r w:rsidRPr="008D7F28">
        <w:rPr>
          <w:rFonts w:ascii="Times New Roman" w:eastAsia="Times New Roman" w:hAnsi="Times New Roman" w:cs="Times New Roman"/>
          <w:b/>
          <w:bCs/>
          <w:iCs/>
          <w:color w:val="000000"/>
          <w:kern w:val="0"/>
          <w:sz w:val="20"/>
          <w:szCs w:val="20"/>
          <w:lang w:val="fi-FI" w:bidi="ar-SA"/>
          <w14:ligatures w14:val="none"/>
        </w:rPr>
        <w:t>Merkintäsitoumus</w:t>
      </w:r>
    </w:p>
    <w:p w14:paraId="03065847" w14:textId="38EC829F" w:rsidR="00F66EA4" w:rsidRPr="008D7F28" w:rsidRDefault="002C0264" w:rsidP="00045404">
      <w:pPr>
        <w:spacing w:after="60" w:line="240" w:lineRule="auto"/>
        <w:ind w:left="720" w:hanging="720"/>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kern w:val="0"/>
          <w:sz w:val="20"/>
          <w:szCs w:val="20"/>
          <w:lang w:val="fi-FI" w:bidi="ar-SA"/>
          <w14:ligatures w14:val="none"/>
        </w:rPr>
        <w:t>Liikkeeseenlaskija ei ole tehnyt merkintäsitoumusta</w:t>
      </w:r>
      <w:r w:rsidR="00F66EA4" w:rsidRPr="008D7F28">
        <w:rPr>
          <w:rFonts w:ascii="Times New Roman" w:eastAsia="MS Mincho" w:hAnsi="Times New Roman" w:cs="Times New Roman"/>
          <w:kern w:val="0"/>
          <w:sz w:val="20"/>
          <w:szCs w:val="20"/>
          <w:lang w:val="fi-FI" w:bidi="ar-SA"/>
          <w14:ligatures w14:val="none"/>
        </w:rPr>
        <w:t>.</w:t>
      </w:r>
    </w:p>
    <w:p w14:paraId="2575465B" w14:textId="3FE2CD80" w:rsidR="00F66EA4" w:rsidRPr="008D7F28" w:rsidRDefault="00911AD3" w:rsidP="00045404">
      <w:pPr>
        <w:numPr>
          <w:ilvl w:val="3"/>
          <w:numId w:val="1"/>
        </w:numPr>
        <w:tabs>
          <w:tab w:val="num" w:pos="426"/>
        </w:tabs>
        <w:spacing w:after="60" w:line="240" w:lineRule="auto"/>
        <w:ind w:left="720"/>
        <w:jc w:val="both"/>
        <w:outlineLvl w:val="3"/>
        <w:rPr>
          <w:rFonts w:ascii="Times New Roman" w:eastAsia="Times New Roman" w:hAnsi="Times New Roman" w:cs="Times New Roman"/>
          <w:b/>
          <w:bCs/>
          <w:iCs/>
          <w:color w:val="000000"/>
          <w:kern w:val="0"/>
          <w:sz w:val="20"/>
          <w:szCs w:val="20"/>
          <w:lang w:val="fi-FI" w:bidi="ar-SA"/>
          <w14:ligatures w14:val="none"/>
        </w:rPr>
      </w:pPr>
      <w:r w:rsidRPr="008D7F28">
        <w:rPr>
          <w:rFonts w:ascii="Times New Roman" w:eastAsia="Times New Roman" w:hAnsi="Times New Roman" w:cs="Times New Roman"/>
          <w:b/>
          <w:bCs/>
          <w:iCs/>
          <w:color w:val="000000"/>
          <w:kern w:val="0"/>
          <w:sz w:val="20"/>
          <w:szCs w:val="20"/>
          <w:lang w:val="fi-FI" w:bidi="ar-SA"/>
          <w14:ligatures w14:val="none"/>
        </w:rPr>
        <w:t>Tarjoukseen tai kaupankäynnin kohteeksi ottamiseen liittyvät merkittävät eturistiriidat</w:t>
      </w:r>
    </w:p>
    <w:bookmarkEnd w:id="0"/>
    <w:p w14:paraId="14CBA88E" w14:textId="2A39E36F" w:rsidR="00F66EA4" w:rsidRPr="007B2690" w:rsidRDefault="00911AD3" w:rsidP="00045404">
      <w:pPr>
        <w:spacing w:after="60"/>
        <w:jc w:val="both"/>
        <w:rPr>
          <w:rFonts w:ascii="Times New Roman" w:eastAsia="MS Mincho" w:hAnsi="Times New Roman" w:cs="Times New Roman"/>
          <w:kern w:val="0"/>
          <w:sz w:val="20"/>
          <w:szCs w:val="20"/>
          <w:lang w:val="fi-FI" w:bidi="ar-SA"/>
          <w14:ligatures w14:val="none"/>
        </w:rPr>
      </w:pPr>
      <w:r w:rsidRPr="008D7F28">
        <w:rPr>
          <w:rFonts w:ascii="Times New Roman" w:eastAsia="MS Mincho" w:hAnsi="Times New Roman" w:cs="Times New Roman"/>
          <w:kern w:val="0"/>
          <w:sz w:val="20"/>
          <w:szCs w:val="20"/>
          <w:lang w:val="fi-FI" w:bidi="ar-SA"/>
          <w14:ligatures w14:val="none"/>
        </w:rPr>
        <w:lastRenderedPageBreak/>
        <w:t>Edellä kuvailtuja etuja lukuun ottamatta ei ole olemassa olennaisia intressejä, varsinkaan julkista tarjontaa tai kaupankäynnin kohteeksi ottamista koskevia merkittäviä eturistiriitoja.</w:t>
      </w:r>
    </w:p>
    <w:p w14:paraId="504F655A" w14:textId="77777777" w:rsidR="003F2606" w:rsidRPr="007B2690" w:rsidRDefault="003F2606">
      <w:pPr>
        <w:rPr>
          <w:lang w:val="fi-FI"/>
        </w:rPr>
      </w:pPr>
    </w:p>
    <w:sectPr w:rsidR="003F2606" w:rsidRPr="007B2690">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CF87" w14:textId="77777777" w:rsidR="00460887" w:rsidRDefault="00460887" w:rsidP="00F66EA4">
      <w:pPr>
        <w:spacing w:after="0" w:line="240" w:lineRule="auto"/>
      </w:pPr>
      <w:r>
        <w:separator/>
      </w:r>
    </w:p>
  </w:endnote>
  <w:endnote w:type="continuationSeparator" w:id="0">
    <w:p w14:paraId="232CF0E4" w14:textId="77777777" w:rsidR="00460887" w:rsidRDefault="00460887" w:rsidP="00F66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8156" w14:textId="77777777" w:rsidR="00F66EA4" w:rsidRDefault="00F66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883408"/>
      <w:docPartObj>
        <w:docPartGallery w:val="Page Numbers (Bottom of Page)"/>
        <w:docPartUnique/>
      </w:docPartObj>
    </w:sdtPr>
    <w:sdtEndPr>
      <w:rPr>
        <w:rStyle w:val="PageNumber"/>
        <w:rFonts w:eastAsia="MS Mincho"/>
      </w:rPr>
    </w:sdtEndPr>
    <w:sdtContent>
      <w:p w14:paraId="745C86F4" w14:textId="77777777" w:rsidR="00F66EA4" w:rsidRPr="00CD6F3C" w:rsidRDefault="00F66EA4" w:rsidP="00CD6F3C">
        <w:pPr>
          <w:pStyle w:val="Footer"/>
          <w:rPr>
            <w:rStyle w:val="PageNumber"/>
            <w:rFonts w:eastAsia="MS Mincho"/>
          </w:rPr>
        </w:pPr>
        <w:r w:rsidRPr="00CD6F3C">
          <w:rPr>
            <w:rStyle w:val="PageNumber"/>
            <w:rFonts w:eastAsia="MS Mincho"/>
          </w:rPr>
          <w:t xml:space="preserve">- </w:t>
        </w:r>
        <w:r w:rsidRPr="00CD6F3C">
          <w:rPr>
            <w:rStyle w:val="PageNumber"/>
            <w:rFonts w:eastAsia="MS Mincho"/>
          </w:rPr>
          <w:fldChar w:fldCharType="begin"/>
        </w:r>
        <w:r w:rsidRPr="00CD6F3C">
          <w:rPr>
            <w:rStyle w:val="PageNumber"/>
            <w:rFonts w:eastAsia="MS Mincho"/>
          </w:rPr>
          <w:instrText xml:space="preserve"> PAGE   \* MERGEFORMAT </w:instrText>
        </w:r>
        <w:r w:rsidRPr="00CD6F3C">
          <w:rPr>
            <w:rStyle w:val="PageNumber"/>
            <w:rFonts w:eastAsia="MS Mincho"/>
          </w:rPr>
          <w:fldChar w:fldCharType="separate"/>
        </w:r>
        <w:r>
          <w:rPr>
            <w:rStyle w:val="PageNumber"/>
            <w:rFonts w:eastAsia="MS Mincho"/>
            <w:noProof/>
          </w:rPr>
          <w:t>44</w:t>
        </w:r>
        <w:r w:rsidRPr="00CD6F3C">
          <w:rPr>
            <w:rStyle w:val="PageNumber"/>
            <w:rFonts w:eastAsia="MS Mincho"/>
          </w:rPr>
          <w:fldChar w:fldCharType="end"/>
        </w:r>
        <w:r w:rsidRPr="00CD6F3C">
          <w:rPr>
            <w:rStyle w:val="PageNumber"/>
            <w:rFonts w:eastAsia="MS Mincho"/>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ED62" w14:textId="77777777" w:rsidR="00F66EA4" w:rsidRDefault="00F66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2D3CC" w14:textId="77777777" w:rsidR="00460887" w:rsidRDefault="00460887" w:rsidP="00F66EA4">
      <w:pPr>
        <w:spacing w:after="0" w:line="240" w:lineRule="auto"/>
      </w:pPr>
      <w:r>
        <w:separator/>
      </w:r>
    </w:p>
  </w:footnote>
  <w:footnote w:type="continuationSeparator" w:id="0">
    <w:p w14:paraId="26129D8B" w14:textId="77777777" w:rsidR="00460887" w:rsidRDefault="00460887" w:rsidP="00F66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C9E3" w14:textId="77777777" w:rsidR="00F66EA4" w:rsidRDefault="00F66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744C" w14:textId="77777777" w:rsidR="00F66EA4" w:rsidRDefault="00F66E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25E2D" w14:textId="77777777" w:rsidR="00F66EA4" w:rsidRDefault="00F66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2345A"/>
    <w:multiLevelType w:val="multilevel"/>
    <w:tmpl w:val="8F147632"/>
    <w:lvl w:ilvl="0">
      <w:start w:val="1"/>
      <w:numFmt w:val="decimal"/>
      <w:lvlText w:val="%1."/>
      <w:lvlJc w:val="left"/>
      <w:pPr>
        <w:tabs>
          <w:tab w:val="num" w:pos="720"/>
        </w:tabs>
        <w:ind w:left="0" w:firstLine="0"/>
      </w:pPr>
      <w:rPr>
        <w:rFonts w:ascii="Times New Roman Bold" w:hAnsi="Times New Roman Bold" w:cs="Times New Roman" w:hint="default"/>
        <w:b/>
        <w:i w:val="0"/>
        <w:color w:val="000000" w:themeColor="text1"/>
        <w:sz w:val="22"/>
      </w:rPr>
    </w:lvl>
    <w:lvl w:ilvl="1">
      <w:start w:val="1"/>
      <w:numFmt w:val="decimal"/>
      <w:isLgl/>
      <w:lvlText w:val="%1.%2."/>
      <w:lvlJc w:val="left"/>
      <w:pPr>
        <w:tabs>
          <w:tab w:val="num" w:pos="720"/>
        </w:tabs>
        <w:ind w:left="720" w:hanging="720"/>
      </w:pPr>
      <w:rPr>
        <w:rFonts w:ascii="Times New Roman Bold" w:hAnsi="Times New Roman Bold" w:cs="Times New Roman" w:hint="default"/>
        <w:b/>
        <w:i w:val="0"/>
        <w:color w:val="auto"/>
        <w:sz w:val="20"/>
      </w:rPr>
    </w:lvl>
    <w:lvl w:ilvl="2">
      <w:start w:val="1"/>
      <w:numFmt w:val="decimal"/>
      <w:lvlText w:val="%1.%2.%3."/>
      <w:lvlJc w:val="left"/>
      <w:pPr>
        <w:tabs>
          <w:tab w:val="num" w:pos="1004"/>
        </w:tabs>
        <w:ind w:left="1004" w:hanging="720"/>
      </w:pPr>
      <w:rPr>
        <w:rFonts w:ascii="Times New Roman" w:eastAsia="MS Mincho" w:hAnsi="Times New Roman" w:cs="Times New Roman" w:hint="default"/>
        <w:color w:val="000000" w:themeColor="text1"/>
        <w:sz w:val="20"/>
      </w:rPr>
    </w:lvl>
    <w:lvl w:ilvl="3">
      <w:start w:val="1"/>
      <w:numFmt w:val="decimal"/>
      <w:lvlText w:val="%1.%2.%3.%4."/>
      <w:lvlJc w:val="left"/>
      <w:pPr>
        <w:tabs>
          <w:tab w:val="num" w:pos="1146"/>
        </w:tabs>
        <w:ind w:left="1146" w:hanging="720"/>
      </w:pPr>
      <w:rPr>
        <w:rFonts w:ascii="Times New Roman" w:eastAsia="MS Mincho" w:hAnsi="Times New Roman" w:cs="Times New Roman" w:hint="default"/>
        <w:b/>
        <w:color w:val="000000" w:themeColor="text1"/>
        <w:sz w:val="20"/>
      </w:rPr>
    </w:lvl>
    <w:lvl w:ilvl="4">
      <w:start w:val="1"/>
      <w:numFmt w:val="lowerLetter"/>
      <w:lvlText w:val="(%5)"/>
      <w:lvlJc w:val="left"/>
      <w:pPr>
        <w:tabs>
          <w:tab w:val="num" w:pos="1440"/>
        </w:tabs>
        <w:ind w:left="1440" w:hanging="720"/>
      </w:pPr>
      <w:rPr>
        <w:rFonts w:ascii="Times New Roman" w:eastAsia="MS Mincho" w:hAnsi="Times New Roman" w:cs="Times New Roman" w:hint="default"/>
        <w:color w:val="000000" w:themeColor="text1"/>
        <w:sz w:val="22"/>
      </w:rPr>
    </w:lvl>
    <w:lvl w:ilvl="5">
      <w:start w:val="1"/>
      <w:numFmt w:val="lowerRoman"/>
      <w:lvlText w:val="(%6)"/>
      <w:lvlJc w:val="left"/>
      <w:pPr>
        <w:tabs>
          <w:tab w:val="num" w:pos="1440"/>
        </w:tabs>
        <w:ind w:left="1440" w:hanging="720"/>
      </w:pPr>
      <w:rPr>
        <w:rFonts w:ascii="Times New Roman" w:eastAsia="MS Mincho" w:hAnsi="Times New Roman" w:cs="Times New Roman" w:hint="default"/>
        <w:color w:val="000000" w:themeColor="text1"/>
        <w:sz w:val="22"/>
      </w:rPr>
    </w:lvl>
    <w:lvl w:ilvl="6">
      <w:start w:val="1"/>
      <w:numFmt w:val="upperLetter"/>
      <w:lvlText w:val="(%7)"/>
      <w:lvlJc w:val="left"/>
      <w:pPr>
        <w:tabs>
          <w:tab w:val="num" w:pos="2880"/>
        </w:tabs>
        <w:ind w:left="1440" w:firstLine="720"/>
      </w:pPr>
      <w:rPr>
        <w:rFonts w:ascii="Times New Roman" w:eastAsia="MS Mincho" w:hAnsi="Times New Roman" w:cs="Times New Roman" w:hint="default"/>
        <w:color w:val="000000" w:themeColor="text1"/>
        <w:sz w:val="22"/>
      </w:rPr>
    </w:lvl>
    <w:lvl w:ilvl="7">
      <w:start w:val="1"/>
      <w:numFmt w:val="upperRoman"/>
      <w:lvlText w:val="(%8)"/>
      <w:lvlJc w:val="left"/>
      <w:pPr>
        <w:tabs>
          <w:tab w:val="num" w:pos="3600"/>
        </w:tabs>
        <w:ind w:left="2160" w:firstLine="720"/>
      </w:pPr>
      <w:rPr>
        <w:rFonts w:ascii="Times New Roman" w:eastAsia="MS Mincho" w:hAnsi="Times New Roman" w:cs="Times New Roman" w:hint="default"/>
        <w:color w:val="000000" w:themeColor="text1"/>
        <w:sz w:val="22"/>
      </w:rPr>
    </w:lvl>
    <w:lvl w:ilvl="8">
      <w:start w:val="1"/>
      <w:numFmt w:val="decimal"/>
      <w:lvlText w:val="%9."/>
      <w:lvlJc w:val="left"/>
      <w:pPr>
        <w:tabs>
          <w:tab w:val="num" w:pos="5760"/>
        </w:tabs>
        <w:ind w:left="0" w:firstLine="5040"/>
      </w:pPr>
      <w:rPr>
        <w:rFonts w:ascii="Times New Roman" w:eastAsia="MS Mincho" w:hAnsi="Times New Roman" w:cs="Times New Roman" w:hint="default"/>
        <w:color w:val="000000" w:themeColor="text1"/>
        <w:sz w:val="22"/>
      </w:rPr>
    </w:lvl>
  </w:abstractNum>
  <w:num w:numId="1" w16cid:durableId="751783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EA4"/>
    <w:rsid w:val="000325C1"/>
    <w:rsid w:val="00045404"/>
    <w:rsid w:val="0004668A"/>
    <w:rsid w:val="000E0961"/>
    <w:rsid w:val="00112F98"/>
    <w:rsid w:val="00152D8A"/>
    <w:rsid w:val="001871C6"/>
    <w:rsid w:val="001A251D"/>
    <w:rsid w:val="001C605A"/>
    <w:rsid w:val="001F1DB7"/>
    <w:rsid w:val="00266E65"/>
    <w:rsid w:val="0028498E"/>
    <w:rsid w:val="00294D9E"/>
    <w:rsid w:val="002C0264"/>
    <w:rsid w:val="002E3D29"/>
    <w:rsid w:val="0034327F"/>
    <w:rsid w:val="0038240C"/>
    <w:rsid w:val="003E53F3"/>
    <w:rsid w:val="003F0268"/>
    <w:rsid w:val="003F1661"/>
    <w:rsid w:val="003F2606"/>
    <w:rsid w:val="00400151"/>
    <w:rsid w:val="00412061"/>
    <w:rsid w:val="00460887"/>
    <w:rsid w:val="00496622"/>
    <w:rsid w:val="004A6405"/>
    <w:rsid w:val="004B1CC2"/>
    <w:rsid w:val="004C27F5"/>
    <w:rsid w:val="00504090"/>
    <w:rsid w:val="005171E1"/>
    <w:rsid w:val="005A329C"/>
    <w:rsid w:val="00630BE1"/>
    <w:rsid w:val="00634E47"/>
    <w:rsid w:val="006638BE"/>
    <w:rsid w:val="00670B07"/>
    <w:rsid w:val="006A388D"/>
    <w:rsid w:val="006A5B29"/>
    <w:rsid w:val="006B5910"/>
    <w:rsid w:val="006D51CE"/>
    <w:rsid w:val="00707A46"/>
    <w:rsid w:val="007157A4"/>
    <w:rsid w:val="00785C27"/>
    <w:rsid w:val="007A6DBC"/>
    <w:rsid w:val="007B2690"/>
    <w:rsid w:val="008551A4"/>
    <w:rsid w:val="00867D4B"/>
    <w:rsid w:val="008C34A3"/>
    <w:rsid w:val="008D7F28"/>
    <w:rsid w:val="008E520C"/>
    <w:rsid w:val="00911AD3"/>
    <w:rsid w:val="009205AF"/>
    <w:rsid w:val="00930BED"/>
    <w:rsid w:val="0093560D"/>
    <w:rsid w:val="009761A6"/>
    <w:rsid w:val="00977BB0"/>
    <w:rsid w:val="009A1FDA"/>
    <w:rsid w:val="009D091E"/>
    <w:rsid w:val="009D3D9C"/>
    <w:rsid w:val="009E7D5B"/>
    <w:rsid w:val="00A756E2"/>
    <w:rsid w:val="00A93049"/>
    <w:rsid w:val="00AA64F7"/>
    <w:rsid w:val="00AB5CAD"/>
    <w:rsid w:val="00AD26D3"/>
    <w:rsid w:val="00AD3E46"/>
    <w:rsid w:val="00B275B1"/>
    <w:rsid w:val="00B628BD"/>
    <w:rsid w:val="00B95422"/>
    <w:rsid w:val="00C239A9"/>
    <w:rsid w:val="00C57A76"/>
    <w:rsid w:val="00C80D09"/>
    <w:rsid w:val="00C92B33"/>
    <w:rsid w:val="00D41529"/>
    <w:rsid w:val="00D5194F"/>
    <w:rsid w:val="00D76DBD"/>
    <w:rsid w:val="00D83E03"/>
    <w:rsid w:val="00D9108A"/>
    <w:rsid w:val="00DD4212"/>
    <w:rsid w:val="00DF0765"/>
    <w:rsid w:val="00E05ABB"/>
    <w:rsid w:val="00E3064A"/>
    <w:rsid w:val="00E542B7"/>
    <w:rsid w:val="00E67289"/>
    <w:rsid w:val="00E7327E"/>
    <w:rsid w:val="00E73E8C"/>
    <w:rsid w:val="00EB517A"/>
    <w:rsid w:val="00EE25E4"/>
    <w:rsid w:val="00EF6EEB"/>
    <w:rsid w:val="00EF7EF4"/>
    <w:rsid w:val="00F06D41"/>
    <w:rsid w:val="00F14121"/>
    <w:rsid w:val="00F30A82"/>
    <w:rsid w:val="00F568C2"/>
    <w:rsid w:val="00F66EA4"/>
    <w:rsid w:val="00F80966"/>
    <w:rsid w:val="00FA5F3B"/>
    <w:rsid w:val="00FA7370"/>
    <w:rsid w:val="00FD4075"/>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0131A"/>
  <w15:chartTrackingRefBased/>
  <w15:docId w15:val="{6402E827-5593-4FCA-B1D5-3DAFE9AB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66E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6EA4"/>
    <w:rPr>
      <w:sz w:val="20"/>
      <w:szCs w:val="20"/>
    </w:rPr>
  </w:style>
  <w:style w:type="paragraph" w:styleId="Footer">
    <w:name w:val="footer"/>
    <w:basedOn w:val="Normal"/>
    <w:link w:val="FooterChar"/>
    <w:uiPriority w:val="99"/>
    <w:semiHidden/>
    <w:unhideWhenUsed/>
    <w:rsid w:val="00F66EA4"/>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F66EA4"/>
  </w:style>
  <w:style w:type="table" w:customStyle="1" w:styleId="TableGrid1">
    <w:name w:val="Table Grid1"/>
    <w:basedOn w:val="TableNormal"/>
    <w:next w:val="TableGrid"/>
    <w:uiPriority w:val="59"/>
    <w:rsid w:val="00F66EA4"/>
    <w:pPr>
      <w:spacing w:after="0" w:line="240" w:lineRule="auto"/>
    </w:pPr>
    <w:rPr>
      <w:kern w:val="0"/>
      <w:lang w:val="en-GB"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F66EA4"/>
  </w:style>
  <w:style w:type="character" w:styleId="PageNumber">
    <w:name w:val="page number"/>
    <w:basedOn w:val="DefaultParagraphFont"/>
    <w:uiPriority w:val="99"/>
    <w:semiHidden/>
    <w:unhideWhenUsed/>
    <w:rsid w:val="00F66EA4"/>
  </w:style>
  <w:style w:type="paragraph" w:styleId="Header">
    <w:name w:val="header"/>
    <w:basedOn w:val="Normal"/>
    <w:link w:val="HeaderChar"/>
    <w:uiPriority w:val="99"/>
    <w:unhideWhenUsed/>
    <w:rsid w:val="00F66EA4"/>
    <w:pPr>
      <w:tabs>
        <w:tab w:val="center" w:pos="4536"/>
        <w:tab w:val="right" w:pos="9072"/>
      </w:tabs>
      <w:spacing w:after="0" w:line="240" w:lineRule="auto"/>
    </w:pPr>
    <w:rPr>
      <w:kern w:val="0"/>
      <w:lang w:bidi="ar-SA"/>
      <w14:ligatures w14:val="none"/>
    </w:rPr>
  </w:style>
  <w:style w:type="character" w:customStyle="1" w:styleId="HeaderChar">
    <w:name w:val="Header Char"/>
    <w:basedOn w:val="DefaultParagraphFont"/>
    <w:link w:val="Header"/>
    <w:uiPriority w:val="99"/>
    <w:rsid w:val="00F66EA4"/>
    <w:rPr>
      <w:kern w:val="0"/>
      <w:lang w:bidi="ar-SA"/>
      <w14:ligatures w14:val="none"/>
    </w:rPr>
  </w:style>
  <w:style w:type="table" w:styleId="TableGrid">
    <w:name w:val="Table Grid"/>
    <w:basedOn w:val="TableNormal"/>
    <w:uiPriority w:val="39"/>
    <w:rsid w:val="00F66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B5C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753925">
      <w:bodyDiv w:val="1"/>
      <w:marLeft w:val="0"/>
      <w:marRight w:val="0"/>
      <w:marTop w:val="0"/>
      <w:marBottom w:val="0"/>
      <w:divBdr>
        <w:top w:val="none" w:sz="0" w:space="0" w:color="auto"/>
        <w:left w:val="none" w:sz="0" w:space="0" w:color="auto"/>
        <w:bottom w:val="none" w:sz="0" w:space="0" w:color="auto"/>
        <w:right w:val="none" w:sz="0" w:space="0" w:color="auto"/>
      </w:divBdr>
    </w:div>
    <w:div w:id="189834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6829F9418D9A49A71A0EDA6DFBCE56" ma:contentTypeVersion="17" ma:contentTypeDescription="Create a new document." ma:contentTypeScope="" ma:versionID="d24f666c602f23078151cd4efe2f0d63">
  <xsd:schema xmlns:xsd="http://www.w3.org/2001/XMLSchema" xmlns:xs="http://www.w3.org/2001/XMLSchema" xmlns:p="http://schemas.microsoft.com/office/2006/metadata/properties" xmlns:ns2="26d035a7-9ca6-4cc8-b191-bfaf02b6a662" xmlns:ns3="c9bbcbda-5439-454d-b032-e0a0df44c071" targetNamespace="http://schemas.microsoft.com/office/2006/metadata/properties" ma:root="true" ma:fieldsID="0ca3a7c838b55dbb89e89be8c3294b2a" ns2:_="" ns3:_="">
    <xsd:import namespace="26d035a7-9ca6-4cc8-b191-bfaf02b6a662"/>
    <xsd:import namespace="c9bbcbda-5439-454d-b032-e0a0df44c0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035a7-9ca6-4cc8-b191-bfaf02b6a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678c14-33b2-4519-b0ff-1c454fae6541"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bbcbda-5439-454d-b032-e0a0df44c0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bd9b55e-dfca-4cbb-a746-4bcb6dc9f5f4}" ma:internalName="TaxCatchAll" ma:showField="CatchAllData" ma:web="c9bbcbda-5439-454d-b032-e0a0df44c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9bbcbda-5439-454d-b032-e0a0df44c071" xsi:nil="true"/>
    <lcf76f155ced4ddcb4097134ff3c332f xmlns="26d035a7-9ca6-4cc8-b191-bfaf02b6a6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1226D5-A79E-4FD5-958C-3D663AF68F5B}">
  <ds:schemaRefs>
    <ds:schemaRef ds:uri="http://schemas.openxmlformats.org/officeDocument/2006/bibliography"/>
  </ds:schemaRefs>
</ds:datastoreItem>
</file>

<file path=customXml/itemProps2.xml><?xml version="1.0" encoding="utf-8"?>
<ds:datastoreItem xmlns:ds="http://schemas.openxmlformats.org/officeDocument/2006/customXml" ds:itemID="{0F4B697D-FC0D-4FE8-94F0-857AE73BB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035a7-9ca6-4cc8-b191-bfaf02b6a662"/>
    <ds:schemaRef ds:uri="c9bbcbda-5439-454d-b032-e0a0df44c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C6FADD-B92A-4DE8-9C03-0C2F7E70010F}">
  <ds:schemaRefs>
    <ds:schemaRef ds:uri="http://schemas.microsoft.com/sharepoint/v3/contenttype/forms"/>
  </ds:schemaRefs>
</ds:datastoreItem>
</file>

<file path=customXml/itemProps4.xml><?xml version="1.0" encoding="utf-8"?>
<ds:datastoreItem xmlns:ds="http://schemas.openxmlformats.org/officeDocument/2006/customXml" ds:itemID="{F1B9C5BA-55BD-4DC7-93DE-3AC28B6B1183}">
  <ds:schemaRefs>
    <ds:schemaRef ds:uri="http://schemas.microsoft.com/office/2006/metadata/properties"/>
    <ds:schemaRef ds:uri="http://schemas.microsoft.com/office/infopath/2007/PartnerControls"/>
    <ds:schemaRef ds:uri="c9bbcbda-5439-454d-b032-e0a0df44c071"/>
    <ds:schemaRef ds:uri="26d035a7-9ca6-4cc8-b191-bfaf02b6a66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5313</Words>
  <Characters>30287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Karabatova, Tatiana</dc:creator>
  <cp:keywords/>
  <dc:description/>
  <cp:lastModifiedBy>Luke Sayer</cp:lastModifiedBy>
  <cp:revision>12</cp:revision>
  <dcterms:created xsi:type="dcterms:W3CDTF">2023-12-21T17:55:00Z</dcterms:created>
  <dcterms:modified xsi:type="dcterms:W3CDTF">2024-01-24T17:57:00Z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0x010100096829F9418D9A49A71A0EDA6DFBCE56</vt:lpwstr>
  </property>
  <property fmtid="{D5CDD505-2E9C-101B-9397-08002B2CF9AE}" pid="3" name="MediaServiceImageTags">
    <vt:lpwstr/>
  </property>
</Properties>
</file>